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1CE1" w14:textId="7347243D" w:rsidR="006E572C" w:rsidRPr="00313C3E" w:rsidRDefault="006E572C">
      <w:pPr>
        <w:rPr>
          <w:color w:val="000000" w:themeColor="text1"/>
        </w:rPr>
      </w:pPr>
    </w:p>
    <w:p w14:paraId="0B461AC5" w14:textId="77777777" w:rsidR="007A0B36" w:rsidRPr="00313C3E" w:rsidRDefault="007A0B36">
      <w:pPr>
        <w:rPr>
          <w:color w:val="000000" w:themeColor="text1"/>
        </w:rPr>
      </w:pPr>
    </w:p>
    <w:tbl>
      <w:tblPr>
        <w:tblW w:w="0" w:type="auto"/>
        <w:jc w:val="center"/>
        <w:tblBorders>
          <w:bottom w:val="single" w:sz="4" w:space="0" w:color="auto"/>
        </w:tblBorders>
        <w:tblLook w:val="01E0" w:firstRow="1" w:lastRow="1" w:firstColumn="1" w:lastColumn="1" w:noHBand="0" w:noVBand="0"/>
      </w:tblPr>
      <w:tblGrid>
        <w:gridCol w:w="6946"/>
        <w:gridCol w:w="1843"/>
      </w:tblGrid>
      <w:tr w:rsidR="00313C3E" w:rsidRPr="005F367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5F3674" w:rsidRDefault="000A03B2" w:rsidP="00DE264A">
            <w:pPr>
              <w:tabs>
                <w:tab w:val="left" w:pos="-108"/>
              </w:tabs>
              <w:ind w:left="-108"/>
              <w:jc w:val="left"/>
              <w:rPr>
                <w:rFonts w:cs="Arial"/>
                <w:b/>
                <w:bCs/>
                <w:i/>
                <w:iCs/>
                <w:color w:val="000000" w:themeColor="text1"/>
                <w:sz w:val="12"/>
                <w:szCs w:val="12"/>
                <w:lang w:eastAsia="it-IT"/>
              </w:rPr>
            </w:pPr>
            <w:r w:rsidRPr="005F3674">
              <w:rPr>
                <w:rFonts w:ascii="AdvP6960" w:hAnsi="AdvP6960" w:cs="AdvP6960"/>
                <w:noProof/>
                <w:color w:val="000000" w:themeColor="text1"/>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F3674">
              <w:rPr>
                <w:rFonts w:ascii="AdvP6960" w:hAnsi="AdvP6960" w:cs="AdvP6960"/>
                <w:color w:val="000000" w:themeColor="text1"/>
                <w:szCs w:val="18"/>
                <w:lang w:eastAsia="it-IT"/>
              </w:rPr>
              <w:t xml:space="preserve"> </w:t>
            </w:r>
            <w:r w:rsidRPr="005F3674">
              <w:rPr>
                <w:rFonts w:cs="Arial"/>
                <w:b/>
                <w:bCs/>
                <w:i/>
                <w:iCs/>
                <w:color w:val="000000" w:themeColor="text1"/>
                <w:sz w:val="24"/>
                <w:szCs w:val="24"/>
                <w:lang w:eastAsia="it-IT"/>
              </w:rPr>
              <w:t>CHEMICAL ENGINEERING TRANSACTIONS</w:t>
            </w:r>
            <w:r w:rsidRPr="005F3674">
              <w:rPr>
                <w:color w:val="000000" w:themeColor="text1"/>
                <w:sz w:val="24"/>
                <w:szCs w:val="24"/>
                <w:lang w:eastAsia="it-IT"/>
              </w:rPr>
              <w:t xml:space="preserve"> </w:t>
            </w:r>
            <w:r w:rsidRPr="005F3674">
              <w:rPr>
                <w:rFonts w:cs="Arial"/>
                <w:b/>
                <w:bCs/>
                <w:i/>
                <w:iCs/>
                <w:color w:val="000000" w:themeColor="text1"/>
                <w:sz w:val="27"/>
                <w:szCs w:val="27"/>
                <w:lang w:eastAsia="it-IT"/>
              </w:rPr>
              <w:br/>
            </w:r>
          </w:p>
          <w:p w14:paraId="4B780582" w14:textId="530285EB" w:rsidR="000A03B2" w:rsidRPr="005F3674" w:rsidRDefault="00A76EFC" w:rsidP="001D21AF">
            <w:pPr>
              <w:tabs>
                <w:tab w:val="left" w:pos="-108"/>
              </w:tabs>
              <w:ind w:left="-108"/>
              <w:rPr>
                <w:rFonts w:cs="Arial"/>
                <w:b/>
                <w:bCs/>
                <w:i/>
                <w:iCs/>
                <w:color w:val="000000" w:themeColor="text1"/>
                <w:sz w:val="22"/>
                <w:szCs w:val="22"/>
                <w:lang w:eastAsia="it-IT"/>
              </w:rPr>
            </w:pPr>
            <w:r w:rsidRPr="005F3674">
              <w:rPr>
                <w:rFonts w:cs="Arial"/>
                <w:b/>
                <w:bCs/>
                <w:i/>
                <w:iCs/>
                <w:color w:val="000000" w:themeColor="text1"/>
                <w:sz w:val="22"/>
                <w:szCs w:val="22"/>
                <w:lang w:eastAsia="it-IT"/>
              </w:rPr>
              <w:t xml:space="preserve">VOL. </w:t>
            </w:r>
            <w:r w:rsidR="0030152C" w:rsidRPr="005F3674">
              <w:rPr>
                <w:rFonts w:cs="Arial"/>
                <w:b/>
                <w:bCs/>
                <w:i/>
                <w:iCs/>
                <w:color w:val="000000" w:themeColor="text1"/>
                <w:sz w:val="22"/>
                <w:szCs w:val="22"/>
                <w:lang w:eastAsia="it-IT"/>
              </w:rPr>
              <w:t xml:space="preserve"> </w:t>
            </w:r>
            <w:proofErr w:type="gramStart"/>
            <w:r w:rsidR="0030152C" w:rsidRPr="005F3674">
              <w:rPr>
                <w:rFonts w:cs="Arial"/>
                <w:b/>
                <w:bCs/>
                <w:i/>
                <w:iCs/>
                <w:color w:val="000000" w:themeColor="text1"/>
                <w:sz w:val="22"/>
                <w:szCs w:val="22"/>
                <w:lang w:eastAsia="it-IT"/>
              </w:rPr>
              <w:t xml:space="preserve">  </w:t>
            </w:r>
            <w:r w:rsidR="007B48F9" w:rsidRPr="005F3674">
              <w:rPr>
                <w:rFonts w:cs="Arial"/>
                <w:b/>
                <w:bCs/>
                <w:i/>
                <w:iCs/>
                <w:color w:val="000000" w:themeColor="text1"/>
                <w:sz w:val="22"/>
                <w:szCs w:val="22"/>
                <w:lang w:eastAsia="it-IT"/>
              </w:rPr>
              <w:t>,</w:t>
            </w:r>
            <w:proofErr w:type="gramEnd"/>
            <w:r w:rsidR="00FA5F5F" w:rsidRPr="005F3674">
              <w:rPr>
                <w:rFonts w:cs="Arial"/>
                <w:b/>
                <w:bCs/>
                <w:i/>
                <w:iCs/>
                <w:color w:val="000000" w:themeColor="text1"/>
                <w:sz w:val="22"/>
                <w:szCs w:val="22"/>
                <w:lang w:eastAsia="it-IT"/>
              </w:rPr>
              <w:t xml:space="preserve"> </w:t>
            </w:r>
            <w:r w:rsidR="0030152C" w:rsidRPr="005F3674">
              <w:rPr>
                <w:rFonts w:cs="Arial"/>
                <w:b/>
                <w:bCs/>
                <w:i/>
                <w:iCs/>
                <w:color w:val="000000" w:themeColor="text1"/>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5F3674" w:rsidRDefault="000A03B2" w:rsidP="00CD5FE2">
            <w:pPr>
              <w:spacing w:line="140" w:lineRule="atLeast"/>
              <w:jc w:val="right"/>
              <w:rPr>
                <w:rFonts w:cs="Arial"/>
                <w:color w:val="000000" w:themeColor="text1"/>
                <w:sz w:val="14"/>
                <w:szCs w:val="14"/>
              </w:rPr>
            </w:pPr>
            <w:r w:rsidRPr="005F3674">
              <w:rPr>
                <w:rFonts w:cs="Arial"/>
                <w:color w:val="000000" w:themeColor="text1"/>
                <w:sz w:val="14"/>
                <w:szCs w:val="14"/>
              </w:rPr>
              <w:t>A publication of</w:t>
            </w:r>
          </w:p>
          <w:p w14:paraId="599E5441" w14:textId="77777777" w:rsidR="000A03B2" w:rsidRPr="005F3674" w:rsidRDefault="000A03B2" w:rsidP="00CD5FE2">
            <w:pPr>
              <w:jc w:val="right"/>
              <w:rPr>
                <w:color w:val="000000" w:themeColor="text1"/>
              </w:rPr>
            </w:pPr>
            <w:r w:rsidRPr="005F3674">
              <w:rPr>
                <w:noProof/>
                <w:color w:val="000000" w:themeColor="text1"/>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313C3E" w:rsidRPr="005F3674" w14:paraId="380FA3CD" w14:textId="77777777" w:rsidTr="00DE264A">
        <w:trPr>
          <w:trHeight w:val="567"/>
          <w:jc w:val="center"/>
        </w:trPr>
        <w:tc>
          <w:tcPr>
            <w:tcW w:w="6946" w:type="dxa"/>
            <w:vMerge/>
            <w:tcBorders>
              <w:right w:val="single" w:sz="4" w:space="0" w:color="auto"/>
            </w:tcBorders>
          </w:tcPr>
          <w:p w14:paraId="39E5E4C1" w14:textId="77777777" w:rsidR="000A03B2" w:rsidRPr="005F3674"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14:paraId="43858A98" w14:textId="77777777" w:rsidR="000A03B2" w:rsidRPr="005F3674" w:rsidRDefault="000A03B2" w:rsidP="00CD5FE2">
            <w:pPr>
              <w:spacing w:line="140" w:lineRule="atLeast"/>
              <w:jc w:val="right"/>
              <w:rPr>
                <w:rFonts w:cs="Arial"/>
                <w:color w:val="000000" w:themeColor="text1"/>
                <w:sz w:val="14"/>
                <w:szCs w:val="14"/>
              </w:rPr>
            </w:pPr>
            <w:r w:rsidRPr="005F3674">
              <w:rPr>
                <w:rFonts w:cs="Arial"/>
                <w:color w:val="000000" w:themeColor="text1"/>
                <w:sz w:val="14"/>
                <w:szCs w:val="14"/>
              </w:rPr>
              <w:t>The Italian Association</w:t>
            </w:r>
          </w:p>
          <w:p w14:paraId="7522B1D2" w14:textId="77777777" w:rsidR="000A03B2" w:rsidRPr="005F3674" w:rsidRDefault="000A03B2" w:rsidP="00CD5FE2">
            <w:pPr>
              <w:spacing w:line="140" w:lineRule="atLeast"/>
              <w:jc w:val="right"/>
              <w:rPr>
                <w:rFonts w:cs="Arial"/>
                <w:color w:val="000000" w:themeColor="text1"/>
                <w:sz w:val="14"/>
                <w:szCs w:val="14"/>
              </w:rPr>
            </w:pPr>
            <w:r w:rsidRPr="005F3674">
              <w:rPr>
                <w:rFonts w:cs="Arial"/>
                <w:color w:val="000000" w:themeColor="text1"/>
                <w:sz w:val="14"/>
                <w:szCs w:val="14"/>
              </w:rPr>
              <w:t>of Chemical Engineering</w:t>
            </w:r>
          </w:p>
          <w:p w14:paraId="4F0CC5DE" w14:textId="47FDB2FC" w:rsidR="000A03B2" w:rsidRPr="005F3674" w:rsidRDefault="000D0268" w:rsidP="00CD5FE2">
            <w:pPr>
              <w:spacing w:line="140" w:lineRule="atLeast"/>
              <w:jc w:val="right"/>
              <w:rPr>
                <w:rFonts w:cs="Arial"/>
                <w:color w:val="000000" w:themeColor="text1"/>
                <w:sz w:val="13"/>
                <w:szCs w:val="13"/>
              </w:rPr>
            </w:pPr>
            <w:r w:rsidRPr="005F3674">
              <w:rPr>
                <w:rFonts w:cs="Arial"/>
                <w:color w:val="000000" w:themeColor="text1"/>
                <w:sz w:val="13"/>
                <w:szCs w:val="13"/>
              </w:rPr>
              <w:t>Online at www.cetjournal.it</w:t>
            </w:r>
          </w:p>
        </w:tc>
      </w:tr>
      <w:tr w:rsidR="00313C3E" w:rsidRPr="005F3674" w14:paraId="2D1B7169" w14:textId="77777777" w:rsidTr="00DE264A">
        <w:trPr>
          <w:trHeight w:val="68"/>
          <w:jc w:val="center"/>
        </w:trPr>
        <w:tc>
          <w:tcPr>
            <w:tcW w:w="8789" w:type="dxa"/>
            <w:gridSpan w:val="2"/>
          </w:tcPr>
          <w:p w14:paraId="1D8DD3C9" w14:textId="72C518CF" w:rsidR="00AA7D26" w:rsidRPr="005F3674" w:rsidRDefault="00AA7D26" w:rsidP="00AA7D26">
            <w:pPr>
              <w:ind w:left="-107"/>
              <w:outlineLvl w:val="2"/>
              <w:rPr>
                <w:rFonts w:ascii="Tahoma" w:hAnsi="Tahoma" w:cs="Tahoma"/>
                <w:bCs/>
                <w:color w:val="000000" w:themeColor="text1"/>
                <w:sz w:val="14"/>
                <w:szCs w:val="14"/>
                <w:lang w:eastAsia="it-IT"/>
              </w:rPr>
            </w:pPr>
            <w:r w:rsidRPr="005F3674">
              <w:rPr>
                <w:rFonts w:ascii="Tahoma" w:hAnsi="Tahoma" w:cs="Tahoma"/>
                <w:iCs/>
                <w:color w:val="000000" w:themeColor="text1"/>
                <w:sz w:val="14"/>
                <w:szCs w:val="14"/>
                <w:lang w:eastAsia="it-IT"/>
              </w:rPr>
              <w:t>Guest Editor:</w:t>
            </w:r>
            <w:r w:rsidRPr="005F3674">
              <w:rPr>
                <w:rFonts w:ascii="Tahoma" w:hAnsi="Tahoma" w:cs="Tahoma"/>
                <w:color w:val="000000" w:themeColor="text1"/>
                <w:sz w:val="14"/>
                <w:szCs w:val="14"/>
                <w:shd w:val="clear" w:color="auto" w:fill="FFFFFF"/>
              </w:rPr>
              <w:t xml:space="preserve"> </w:t>
            </w:r>
            <w:proofErr w:type="spellStart"/>
            <w:r w:rsidRPr="005F3674">
              <w:rPr>
                <w:rFonts w:ascii="Tahoma" w:hAnsi="Tahoma" w:cs="Tahoma"/>
                <w:color w:val="000000" w:themeColor="text1"/>
                <w:sz w:val="14"/>
                <w:szCs w:val="14"/>
              </w:rPr>
              <w:t>Sauro</w:t>
            </w:r>
            <w:proofErr w:type="spellEnd"/>
            <w:r w:rsidRPr="005F3674">
              <w:rPr>
                <w:rFonts w:ascii="Tahoma" w:hAnsi="Tahoma" w:cs="Tahoma"/>
                <w:color w:val="000000" w:themeColor="text1"/>
                <w:sz w:val="14"/>
                <w:szCs w:val="14"/>
              </w:rPr>
              <w:t xml:space="preserve"> </w:t>
            </w:r>
            <w:proofErr w:type="spellStart"/>
            <w:r w:rsidRPr="005F3674">
              <w:rPr>
                <w:rFonts w:ascii="Tahoma" w:hAnsi="Tahoma" w:cs="Tahoma"/>
                <w:color w:val="000000" w:themeColor="text1"/>
                <w:sz w:val="14"/>
                <w:szCs w:val="14"/>
              </w:rPr>
              <w:t>Pierucci</w:t>
            </w:r>
            <w:proofErr w:type="spellEnd"/>
          </w:p>
          <w:p w14:paraId="1B0F1814" w14:textId="650290B9" w:rsidR="000A03B2" w:rsidRPr="005F3674" w:rsidRDefault="00AA7D26" w:rsidP="00AA7D26">
            <w:pPr>
              <w:tabs>
                <w:tab w:val="left" w:pos="-108"/>
              </w:tabs>
              <w:spacing w:line="140" w:lineRule="atLeast"/>
              <w:ind w:left="-107"/>
              <w:jc w:val="left"/>
              <w:rPr>
                <w:color w:val="000000" w:themeColor="text1"/>
              </w:rPr>
            </w:pPr>
            <w:r w:rsidRPr="005F3674">
              <w:rPr>
                <w:rFonts w:ascii="Tahoma" w:hAnsi="Tahoma" w:cs="Tahoma"/>
                <w:iCs/>
                <w:color w:val="000000" w:themeColor="text1"/>
                <w:sz w:val="14"/>
                <w:szCs w:val="14"/>
                <w:lang w:eastAsia="it-IT"/>
              </w:rPr>
              <w:t>Copyright © 2023, AIDIC Servizi S.r.l.</w:t>
            </w:r>
            <w:r w:rsidRPr="005F3674">
              <w:rPr>
                <w:rFonts w:ascii="Tahoma" w:hAnsi="Tahoma" w:cs="Tahoma"/>
                <w:iCs/>
                <w:color w:val="000000" w:themeColor="text1"/>
                <w:sz w:val="14"/>
                <w:szCs w:val="14"/>
                <w:lang w:eastAsia="it-IT"/>
              </w:rPr>
              <w:br/>
            </w:r>
            <w:r w:rsidRPr="005F3674">
              <w:rPr>
                <w:rFonts w:ascii="Tahoma" w:hAnsi="Tahoma" w:cs="Tahoma"/>
                <w:b/>
                <w:iCs/>
                <w:color w:val="000000" w:themeColor="text1"/>
                <w:sz w:val="14"/>
                <w:szCs w:val="14"/>
                <w:lang w:eastAsia="it-IT"/>
              </w:rPr>
              <w:t>ISBN</w:t>
            </w:r>
            <w:r w:rsidRPr="005F3674">
              <w:rPr>
                <w:rFonts w:ascii="Tahoma" w:hAnsi="Tahoma" w:cs="Tahoma"/>
                <w:iCs/>
                <w:color w:val="000000" w:themeColor="text1"/>
                <w:sz w:val="14"/>
                <w:szCs w:val="14"/>
                <w:lang w:eastAsia="it-IT"/>
              </w:rPr>
              <w:t xml:space="preserve"> </w:t>
            </w:r>
            <w:r w:rsidRPr="005F3674">
              <w:rPr>
                <w:rFonts w:ascii="Tahoma" w:hAnsi="Tahoma" w:cs="Tahoma"/>
                <w:color w:val="000000" w:themeColor="text1"/>
                <w:sz w:val="14"/>
                <w:szCs w:val="14"/>
              </w:rPr>
              <w:t>978-88-95608-98-3</w:t>
            </w:r>
            <w:r w:rsidRPr="005F3674">
              <w:rPr>
                <w:rFonts w:ascii="Tahoma" w:hAnsi="Tahoma" w:cs="Tahoma"/>
                <w:iCs/>
                <w:color w:val="000000" w:themeColor="text1"/>
                <w:sz w:val="14"/>
                <w:szCs w:val="14"/>
                <w:lang w:eastAsia="it-IT"/>
              </w:rPr>
              <w:t xml:space="preserve">; </w:t>
            </w:r>
            <w:r w:rsidRPr="005F3674">
              <w:rPr>
                <w:rFonts w:ascii="Tahoma" w:hAnsi="Tahoma" w:cs="Tahoma"/>
                <w:b/>
                <w:iCs/>
                <w:color w:val="000000" w:themeColor="text1"/>
                <w:sz w:val="14"/>
                <w:szCs w:val="14"/>
                <w:lang w:eastAsia="it-IT"/>
              </w:rPr>
              <w:t>ISSN</w:t>
            </w:r>
            <w:r w:rsidRPr="005F3674">
              <w:rPr>
                <w:rFonts w:ascii="Tahoma" w:hAnsi="Tahoma" w:cs="Tahoma"/>
                <w:iCs/>
                <w:color w:val="000000" w:themeColor="text1"/>
                <w:sz w:val="14"/>
                <w:szCs w:val="14"/>
                <w:lang w:eastAsia="it-IT"/>
              </w:rPr>
              <w:t xml:space="preserve"> 2283-9216</w:t>
            </w:r>
          </w:p>
        </w:tc>
      </w:tr>
    </w:tbl>
    <w:p w14:paraId="2E667253" w14:textId="3FB569D1" w:rsidR="00E978D0" w:rsidRPr="005F3674" w:rsidRDefault="00B65D17" w:rsidP="00E978D0">
      <w:pPr>
        <w:pStyle w:val="CETTitle"/>
        <w:rPr>
          <w:color w:val="000000" w:themeColor="text1"/>
        </w:rPr>
      </w:pPr>
      <w:r w:rsidRPr="005F3674">
        <w:rPr>
          <w:color w:val="000000" w:themeColor="text1"/>
        </w:rPr>
        <w:t>Natural Polymers as Green Corrosion Inhibitors in Carbon Steels for Applications in Acid Environment</w:t>
      </w:r>
    </w:p>
    <w:p w14:paraId="19BAC26D" w14:textId="43A26517" w:rsidR="00D83278" w:rsidRPr="005F3674" w:rsidRDefault="00D83278" w:rsidP="00B57E6F">
      <w:pPr>
        <w:pStyle w:val="CETAddress"/>
        <w:rPr>
          <w:color w:val="000000" w:themeColor="text1"/>
          <w:sz w:val="24"/>
          <w:vertAlign w:val="superscript"/>
          <w:lang w:val="es-CO"/>
        </w:rPr>
      </w:pPr>
      <w:r w:rsidRPr="005F3674">
        <w:rPr>
          <w:color w:val="000000" w:themeColor="text1"/>
          <w:sz w:val="24"/>
          <w:lang w:val="es-CO"/>
        </w:rPr>
        <w:t>Juan Orozco-Agamez</w:t>
      </w:r>
      <w:r w:rsidRPr="005F3674">
        <w:rPr>
          <w:color w:val="000000" w:themeColor="text1"/>
          <w:sz w:val="24"/>
          <w:vertAlign w:val="superscript"/>
          <w:lang w:val="es-CO"/>
        </w:rPr>
        <w:t>a</w:t>
      </w:r>
      <w:r w:rsidRPr="005F3674">
        <w:rPr>
          <w:color w:val="000000" w:themeColor="text1"/>
          <w:sz w:val="24"/>
          <w:lang w:val="es-CO"/>
        </w:rPr>
        <w:t>, Anibal Alviz-Meza</w:t>
      </w:r>
      <w:r w:rsidRPr="005F3674">
        <w:rPr>
          <w:color w:val="000000" w:themeColor="text1"/>
          <w:sz w:val="24"/>
          <w:vertAlign w:val="superscript"/>
          <w:lang w:val="es-CO"/>
        </w:rPr>
        <w:t>b</w:t>
      </w:r>
      <w:r w:rsidR="00EB2096" w:rsidRPr="005F3674">
        <w:rPr>
          <w:color w:val="000000" w:themeColor="text1"/>
          <w:sz w:val="24"/>
          <w:vertAlign w:val="superscript"/>
          <w:lang w:val="es-CO"/>
        </w:rPr>
        <w:t>,*</w:t>
      </w:r>
      <w:r w:rsidR="0064005E" w:rsidRPr="005F3674">
        <w:rPr>
          <w:color w:val="000000" w:themeColor="text1"/>
          <w:sz w:val="24"/>
          <w:lang w:val="es-CO"/>
        </w:rPr>
        <w:t>, Viatcheslav Kafarov</w:t>
      </w:r>
      <w:r w:rsidR="0064005E" w:rsidRPr="005F3674">
        <w:rPr>
          <w:color w:val="000000" w:themeColor="text1"/>
          <w:sz w:val="24"/>
          <w:vertAlign w:val="superscript"/>
          <w:lang w:val="es-CO"/>
        </w:rPr>
        <w:t>c</w:t>
      </w:r>
      <w:r w:rsidRPr="005F3674">
        <w:rPr>
          <w:color w:val="000000" w:themeColor="text1"/>
          <w:sz w:val="24"/>
          <w:lang w:val="es-CO"/>
        </w:rPr>
        <w:t>, Darío Peña</w:t>
      </w:r>
      <w:r w:rsidRPr="005F3674">
        <w:rPr>
          <w:color w:val="000000" w:themeColor="text1"/>
          <w:sz w:val="24"/>
          <w:vertAlign w:val="superscript"/>
          <w:lang w:val="es-CO"/>
        </w:rPr>
        <w:t>a</w:t>
      </w:r>
    </w:p>
    <w:p w14:paraId="190767F8" w14:textId="77777777" w:rsidR="00D83278" w:rsidRPr="005F3674" w:rsidRDefault="00D83278" w:rsidP="00B57E6F">
      <w:pPr>
        <w:pStyle w:val="CETAddress"/>
        <w:rPr>
          <w:color w:val="000000" w:themeColor="text1"/>
          <w:sz w:val="24"/>
          <w:lang w:val="es-CO"/>
        </w:rPr>
      </w:pPr>
    </w:p>
    <w:tbl>
      <w:tblPr>
        <w:tblStyle w:val="Tablaconcuadrcula"/>
        <w:tblW w:w="8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8827"/>
      </w:tblGrid>
      <w:tr w:rsidR="00313C3E" w:rsidRPr="005F3674" w14:paraId="4DB45454" w14:textId="77777777" w:rsidTr="0008594C">
        <w:tc>
          <w:tcPr>
            <w:tcW w:w="8514" w:type="dxa"/>
          </w:tcPr>
          <w:tbl>
            <w:tblPr>
              <w:tblStyle w:val="Tablaconcuadrcula"/>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313C3E" w:rsidRPr="005F3674" w14:paraId="6C1125D5" w14:textId="77777777" w:rsidTr="0008594C">
              <w:tc>
                <w:tcPr>
                  <w:tcW w:w="96" w:type="dxa"/>
                </w:tcPr>
                <w:p w14:paraId="79C15C5C" w14:textId="77777777" w:rsidR="000B17A0" w:rsidRPr="005F3674" w:rsidRDefault="000B17A0" w:rsidP="000B17A0">
                  <w:pPr>
                    <w:pStyle w:val="CETAddress"/>
                    <w:rPr>
                      <w:color w:val="000000" w:themeColor="text1"/>
                      <w:vertAlign w:val="superscript"/>
                    </w:rPr>
                  </w:pPr>
                  <w:r w:rsidRPr="005F3674">
                    <w:rPr>
                      <w:color w:val="000000" w:themeColor="text1"/>
                      <w:vertAlign w:val="superscript"/>
                    </w:rPr>
                    <w:t>a</w:t>
                  </w:r>
                </w:p>
              </w:tc>
              <w:tc>
                <w:tcPr>
                  <w:tcW w:w="8738" w:type="dxa"/>
                </w:tcPr>
                <w:p w14:paraId="0A0139C0" w14:textId="77777777" w:rsidR="000B17A0" w:rsidRPr="005F3674" w:rsidRDefault="000B17A0" w:rsidP="000B17A0">
                  <w:pPr>
                    <w:pStyle w:val="CETAddress"/>
                    <w:rPr>
                      <w:color w:val="000000" w:themeColor="text1"/>
                      <w:lang w:val="es-CO"/>
                    </w:rPr>
                  </w:pPr>
                  <w:r w:rsidRPr="005F3674">
                    <w:rPr>
                      <w:color w:val="000000" w:themeColor="text1"/>
                      <w:lang w:val="es-CO"/>
                    </w:rPr>
                    <w:t xml:space="preserve">Universidad Industrial Santander, Escuela de Ingeniería Metalúrgica y Ciencia de los Materiales, Grupo de Investigaciones en Corrosión – GIC, </w:t>
                  </w:r>
                  <w:r w:rsidRPr="005F3674">
                    <w:rPr>
                      <w:rStyle w:val="CETAddressCarattere"/>
                      <w:color w:val="000000" w:themeColor="text1"/>
                      <w:lang w:val="es-CO"/>
                    </w:rPr>
                    <w:t>cra 27 calle 9, Bucaramanga –Santander, Colombia</w:t>
                  </w:r>
                </w:p>
              </w:tc>
            </w:tr>
            <w:tr w:rsidR="00313C3E" w:rsidRPr="005F3674" w14:paraId="3F111BC4" w14:textId="77777777" w:rsidTr="0008594C">
              <w:tc>
                <w:tcPr>
                  <w:tcW w:w="96" w:type="dxa"/>
                </w:tcPr>
                <w:p w14:paraId="68E54739" w14:textId="77777777" w:rsidR="000B17A0" w:rsidRPr="005F3674" w:rsidRDefault="000B17A0" w:rsidP="000B17A0">
                  <w:pPr>
                    <w:pStyle w:val="CETAddress"/>
                    <w:rPr>
                      <w:color w:val="000000" w:themeColor="text1"/>
                      <w:vertAlign w:val="superscript"/>
                    </w:rPr>
                  </w:pPr>
                  <w:r w:rsidRPr="005F3674">
                    <w:rPr>
                      <w:color w:val="000000" w:themeColor="text1"/>
                      <w:vertAlign w:val="superscript"/>
                    </w:rPr>
                    <w:t>b</w:t>
                  </w:r>
                </w:p>
              </w:tc>
              <w:tc>
                <w:tcPr>
                  <w:tcW w:w="8738" w:type="dxa"/>
                </w:tcPr>
                <w:p w14:paraId="3EEA56CF" w14:textId="0044B81E" w:rsidR="000B17A0" w:rsidRPr="005F3674" w:rsidRDefault="000B17A0" w:rsidP="000B17A0">
                  <w:pPr>
                    <w:pStyle w:val="CETAddress"/>
                    <w:jc w:val="both"/>
                    <w:rPr>
                      <w:color w:val="000000" w:themeColor="text1"/>
                      <w:lang w:val="es-CO"/>
                    </w:rPr>
                  </w:pPr>
                  <w:r w:rsidRPr="005F3674">
                    <w:rPr>
                      <w:color w:val="000000" w:themeColor="text1"/>
                      <w:lang w:val="es-CO"/>
                    </w:rPr>
                    <w:t>Universidad Señor de Sipán, Facultad de Ingeniería, Arquitectura y Urbanismo, Grupo de investigación en Deterioro de Materiales, Transición energética y Ciencia de Datos DANT3, Km. 5 via Pimentel, Chiclayo, Perú.</w:t>
                  </w:r>
                </w:p>
              </w:tc>
            </w:tr>
            <w:tr w:rsidR="00313C3E" w:rsidRPr="005F3674" w14:paraId="1F5F495A" w14:textId="77777777" w:rsidTr="0008594C">
              <w:trPr>
                <w:trHeight w:val="306"/>
              </w:trPr>
              <w:tc>
                <w:tcPr>
                  <w:tcW w:w="96" w:type="dxa"/>
                </w:tcPr>
                <w:p w14:paraId="0E62FC82" w14:textId="77777777" w:rsidR="000B17A0" w:rsidRPr="005F3674" w:rsidRDefault="000B17A0" w:rsidP="000B17A0">
                  <w:pPr>
                    <w:pStyle w:val="CETAddress"/>
                    <w:rPr>
                      <w:color w:val="000000" w:themeColor="text1"/>
                      <w:vertAlign w:val="superscript"/>
                      <w:lang w:val="es-ES"/>
                    </w:rPr>
                  </w:pPr>
                  <w:r w:rsidRPr="005F3674">
                    <w:rPr>
                      <w:color w:val="000000" w:themeColor="text1"/>
                      <w:vertAlign w:val="superscript"/>
                      <w:lang w:val="es-CO"/>
                    </w:rPr>
                    <w:t>c</w:t>
                  </w:r>
                </w:p>
              </w:tc>
              <w:tc>
                <w:tcPr>
                  <w:tcW w:w="8738" w:type="dxa"/>
                </w:tcPr>
                <w:p w14:paraId="067DB397" w14:textId="77777777" w:rsidR="000B17A0" w:rsidRPr="005F3674" w:rsidRDefault="000B17A0" w:rsidP="000B17A0">
                  <w:pPr>
                    <w:pStyle w:val="CETAddress"/>
                    <w:rPr>
                      <w:color w:val="000000" w:themeColor="text1"/>
                      <w:lang w:val="es-CO"/>
                    </w:rPr>
                  </w:pPr>
                  <w:r w:rsidRPr="005F3674">
                    <w:rPr>
                      <w:color w:val="000000" w:themeColor="text1"/>
                      <w:lang w:val="es-CO"/>
                    </w:rPr>
                    <w:t>Universidad Industrial Santander, Escuela de Ingeniería Química, Centro de Investigación para el Desarrollo Sostenible en Industria y Energía – CIDES, cra 27 calle 9, Bucaramanga –Santander, Colombia</w:t>
                  </w:r>
                </w:p>
              </w:tc>
            </w:tr>
            <w:tr w:rsidR="00313C3E" w:rsidRPr="005F3674" w14:paraId="1DE83B99" w14:textId="77777777" w:rsidTr="0008594C">
              <w:tc>
                <w:tcPr>
                  <w:tcW w:w="96" w:type="dxa"/>
                </w:tcPr>
                <w:p w14:paraId="258DBC97" w14:textId="77777777" w:rsidR="000B17A0" w:rsidRPr="005F3674" w:rsidRDefault="000B17A0" w:rsidP="000B17A0">
                  <w:pPr>
                    <w:pStyle w:val="CETemail"/>
                    <w:rPr>
                      <w:color w:val="000000" w:themeColor="text1"/>
                      <w:vertAlign w:val="superscript"/>
                      <w:lang w:val="es-CO"/>
                    </w:rPr>
                  </w:pPr>
                </w:p>
              </w:tc>
              <w:tc>
                <w:tcPr>
                  <w:tcW w:w="8738" w:type="dxa"/>
                </w:tcPr>
                <w:p w14:paraId="4988BDDA" w14:textId="78344096" w:rsidR="000B17A0" w:rsidRPr="005F3674" w:rsidRDefault="00EB2096" w:rsidP="000B17A0">
                  <w:pPr>
                    <w:pStyle w:val="CETemail"/>
                    <w:rPr>
                      <w:color w:val="000000" w:themeColor="text1"/>
                      <w:lang w:val="es-CO"/>
                    </w:rPr>
                  </w:pPr>
                  <w:hyperlink r:id="rId10" w:history="1">
                    <w:r w:rsidRPr="005F3674">
                      <w:rPr>
                        <w:color w:val="000000" w:themeColor="text1"/>
                        <w:lang w:val="es-CO"/>
                      </w:rPr>
                      <w:t>alvizanibal@crece.uss.edu.pe</w:t>
                    </w:r>
                  </w:hyperlink>
                </w:p>
              </w:tc>
            </w:tr>
          </w:tbl>
          <w:p w14:paraId="58A504C1" w14:textId="0B30E649" w:rsidR="00D83278" w:rsidRPr="005F3674" w:rsidRDefault="00D83278" w:rsidP="000B17A0">
            <w:pPr>
              <w:pStyle w:val="CETAddress"/>
              <w:jc w:val="both"/>
              <w:rPr>
                <w:color w:val="000000" w:themeColor="text1"/>
                <w:lang w:val="es-CO"/>
              </w:rPr>
            </w:pPr>
          </w:p>
        </w:tc>
      </w:tr>
      <w:tr w:rsidR="00313C3E" w:rsidRPr="005F3674" w14:paraId="08FCCAF8" w14:textId="77777777" w:rsidTr="0008594C">
        <w:trPr>
          <w:trHeight w:val="60"/>
        </w:trPr>
        <w:tc>
          <w:tcPr>
            <w:tcW w:w="8514" w:type="dxa"/>
          </w:tcPr>
          <w:p w14:paraId="1A13E9CB" w14:textId="6758436D" w:rsidR="00FC719F" w:rsidRPr="005F3674" w:rsidRDefault="00FC719F" w:rsidP="00FC719F">
            <w:pPr>
              <w:pStyle w:val="CETAddress"/>
              <w:jc w:val="both"/>
              <w:rPr>
                <w:color w:val="000000" w:themeColor="text1"/>
                <w:lang w:val="es-CO"/>
              </w:rPr>
            </w:pPr>
          </w:p>
        </w:tc>
      </w:tr>
      <w:tr w:rsidR="00313C3E" w:rsidRPr="00313C3E" w14:paraId="79CF2770" w14:textId="77777777" w:rsidTr="00D83278">
        <w:trPr>
          <w:trHeight w:val="2052"/>
        </w:trPr>
        <w:tc>
          <w:tcPr>
            <w:tcW w:w="8514" w:type="dxa"/>
          </w:tcPr>
          <w:p w14:paraId="28EB721D" w14:textId="71A2FB5A" w:rsidR="00054611" w:rsidRPr="005F3674" w:rsidRDefault="0064005E" w:rsidP="0064005E">
            <w:pPr>
              <w:pStyle w:val="CETBodytext"/>
              <w:rPr>
                <w:color w:val="000000" w:themeColor="text1"/>
              </w:rPr>
            </w:pPr>
            <w:r w:rsidRPr="005F3674">
              <w:rPr>
                <w:color w:val="000000" w:themeColor="text1"/>
              </w:rPr>
              <w:t xml:space="preserve">Corrosion represents one of the major problems in using materials. As a result, finding ways to control it has become a permanent and complex task for </w:t>
            </w:r>
            <w:r w:rsidR="001650DD" w:rsidRPr="005F3674">
              <w:rPr>
                <w:color w:val="000000" w:themeColor="text1"/>
              </w:rPr>
              <w:t>industries,</w:t>
            </w:r>
            <w:r w:rsidRPr="005F3674">
              <w:rPr>
                <w:color w:val="000000" w:themeColor="text1"/>
              </w:rPr>
              <w:t xml:space="preserve"> using toxic and dangerous techniques, producing great and serious problems for humanity. Natural polymers have emerged as one of the most promising alternatives for accurately and adequately mitigating corrosion through the use of biodegradable, non-toxic, inexpensive and effective materials. A series of studies on the inhibition efficiency of gums and lignins as natural corrosion inhibitors was compiled and analyzed in this study, focusing on avoiding the environmental impact of traditional corrosion inhibitors in carbon steels for acidic applications. Within the results, inhibition efficiencies were identified in gums from 74% to 97% and lignins from 79.9% to 92%, showing that, in general, the efficiency increases with a higher concentration of the inhibitor, however, when the temperature increases, tends to decrease the efficiency of physical adsorption, unlike chemical adsorption that tends to increase.</w:t>
            </w:r>
          </w:p>
          <w:p w14:paraId="3A39A145" w14:textId="58159C05" w:rsidR="00B671DA" w:rsidRPr="005F3674" w:rsidRDefault="00054611" w:rsidP="00EB2096">
            <w:pPr>
              <w:pStyle w:val="CETHeading1"/>
              <w:rPr>
                <w:color w:val="000000" w:themeColor="text1"/>
              </w:rPr>
            </w:pPr>
            <w:r w:rsidRPr="005F3674">
              <w:rPr>
                <w:color w:val="000000" w:themeColor="text1"/>
              </w:rPr>
              <w:t>Introduction</w:t>
            </w:r>
          </w:p>
          <w:p w14:paraId="22FF2A80" w14:textId="2BFB8342" w:rsidR="00B671DA" w:rsidRPr="005F3674" w:rsidRDefault="00A449BF" w:rsidP="005F539E">
            <w:pPr>
              <w:rPr>
                <w:rFonts w:asciiTheme="majorHAnsi" w:hAnsiTheme="majorHAnsi" w:cstheme="majorHAnsi"/>
                <w:color w:val="000000" w:themeColor="text1"/>
                <w:sz w:val="20"/>
              </w:rPr>
            </w:pPr>
            <w:r w:rsidRPr="005F3674">
              <w:rPr>
                <w:color w:val="000000" w:themeColor="text1"/>
              </w:rPr>
              <w:t>One of the major problems that currently exists and that has been experienced for many years in the use of materials is corrosion (Song et al., 2022).</w:t>
            </w:r>
            <w:r w:rsidR="005F539E" w:rsidRPr="005F3674">
              <w:rPr>
                <w:color w:val="000000" w:themeColor="text1"/>
              </w:rPr>
              <w:t xml:space="preserve"> </w:t>
            </w:r>
            <w:r w:rsidR="005F539E" w:rsidRPr="005F3674">
              <w:rPr>
                <w:color w:val="000000" w:themeColor="text1"/>
              </w:rPr>
              <w:t>Approximately 80</w:t>
            </w:r>
            <w:r w:rsidR="0083135F" w:rsidRPr="005F3674">
              <w:rPr>
                <w:color w:val="000000" w:themeColor="text1"/>
              </w:rPr>
              <w:t xml:space="preserve"> % </w:t>
            </w:r>
            <w:r w:rsidR="005F539E" w:rsidRPr="005F3674">
              <w:rPr>
                <w:color w:val="000000" w:themeColor="text1"/>
              </w:rPr>
              <w:t xml:space="preserve">of pipeline accidents are caused by corrosion, largely due to ferrous metals that are not adequately protected. Equipment deterioration should be minimized to avoid prolonged downtime and unnecessary expenditures </w:t>
            </w:r>
            <w:sdt>
              <w:sdtPr>
                <w:rPr>
                  <w:color w:val="000000"/>
                </w:rPr>
                <w:tag w:val="MENDELEY_CITATION_v3_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"/>
                <w:id w:val="-1509590694"/>
                <w:placeholder>
                  <w:docPart w:val="385411D06CB24946883B79F3595FFC48"/>
                </w:placeholder>
              </w:sdtPr>
              <w:sdtContent>
                <w:r w:rsidR="003A425E" w:rsidRPr="005F3674">
                  <w:rPr>
                    <w:color w:val="000000"/>
                  </w:rPr>
                  <w:t>(Orozco-Agamez et al., 2022)</w:t>
                </w:r>
              </w:sdtContent>
            </w:sdt>
            <w:r w:rsidR="005F539E" w:rsidRPr="005F3674">
              <w:rPr>
                <w:color w:val="000000" w:themeColor="text1"/>
              </w:rPr>
              <w:t xml:space="preserve">. </w:t>
            </w:r>
            <w:r w:rsidRPr="005F3674">
              <w:rPr>
                <w:color w:val="000000" w:themeColor="text1"/>
              </w:rPr>
              <w:t xml:space="preserve">This problem has generated great concern on the part of research entities and companies around the world, who have developed measures that manage to limit, mitigate, and control this process. Many of the methods used have not been the most appropriate, since their processes do not protect the environment, and even become toxic to humans; this has generated research to focus on finding measures that attack corrosion, and that, in turn, benefit ecology and the economy. In this context, natural polymers currently represent an attractive alternative that adjusts to what is required from sustainable development in the fight against corrosion, </w:t>
            </w:r>
            <w:r w:rsidR="00C84F3F" w:rsidRPr="005F3674">
              <w:rPr>
                <w:color w:val="000000" w:themeColor="text1"/>
              </w:rPr>
              <w:t>due</w:t>
            </w:r>
            <w:r w:rsidRPr="005F3674">
              <w:rPr>
                <w:color w:val="000000" w:themeColor="text1"/>
              </w:rPr>
              <w:t xml:space="preserve"> to its easy biodegradation, non-toxicity, reduced cost, availability, molecular structure, and the effect of its coverage on the metal surface (Wei et al., 2020).</w:t>
            </w:r>
          </w:p>
          <w:p w14:paraId="4F71E1B9" w14:textId="05CCA3A4" w:rsidR="00C85AEF" w:rsidRPr="005F3674" w:rsidRDefault="00AA6BF8" w:rsidP="00C85AEF">
            <w:pPr>
              <w:rPr>
                <w:rFonts w:asciiTheme="majorHAnsi" w:hAnsiTheme="majorHAnsi" w:cstheme="majorHAnsi"/>
                <w:color w:val="000000"/>
                <w:sz w:val="20"/>
              </w:rPr>
            </w:pPr>
            <w:r w:rsidRPr="005F3674">
              <w:rPr>
                <w:color w:val="000000" w:themeColor="text1"/>
              </w:rPr>
              <w:t>Corrosion inhibitors are the type of coating that seeks to prevent the corrosion of materials, with the main objective of interrupting the electrochemical process by forming a layer. The inhibitors can be classified according to the chemical composition in organic and inorganic, in the same way, according to the mechanisms of action they can be anodic, cathodic, and mixed, the latter being capable of inhibiting or hindering the anodic and cathodic reactions simultaneously</w:t>
            </w:r>
            <w:r w:rsidR="00C85AEF" w:rsidRPr="005F3674">
              <w:rPr>
                <w:color w:val="000000" w:themeColor="text1"/>
              </w:rPr>
              <w:t xml:space="preserve">. </w:t>
            </w:r>
            <w:r w:rsidR="00C85AEF" w:rsidRPr="005F3674">
              <w:rPr>
                <w:color w:val="000000" w:themeColor="text1"/>
              </w:rPr>
              <w:t>As a result of physisorption or chemisorption, organic type inhibitors can form a layer on the material surface, which can act as a physical barrier and provide protection</w:t>
            </w:r>
            <w:r w:rsidR="00C85AEF" w:rsidRPr="005F3674">
              <w:rPr>
                <w:color w:val="000000" w:themeColor="text1"/>
              </w:rPr>
              <w:t xml:space="preserve"> </w:t>
            </w:r>
            <w:sdt>
              <w:sdtPr>
                <w:rPr>
                  <w:rFonts w:asciiTheme="majorHAnsi" w:hAnsiTheme="majorHAnsi" w:cstheme="majorHAnsi"/>
                  <w:color w:val="000000"/>
                  <w:sz w:val="20"/>
                </w:rPr>
                <w:tag w:val="MENDELEY_CITATION_v3_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"/>
                <w:id w:val="1944640227"/>
                <w:placeholder>
                  <w:docPart w:val="8F25D7B4FCC049569154633382DCFB61"/>
                </w:placeholder>
              </w:sdtPr>
              <w:sdtContent>
                <w:r w:rsidR="003A425E" w:rsidRPr="005F3674">
                  <w:rPr>
                    <w:color w:val="000000"/>
                  </w:rPr>
                  <w:t>(</w:t>
                </w:r>
                <w:proofErr w:type="spellStart"/>
                <w:r w:rsidR="003A425E" w:rsidRPr="005F3674">
                  <w:rPr>
                    <w:color w:val="000000"/>
                  </w:rPr>
                  <w:t>Merchan</w:t>
                </w:r>
                <w:proofErr w:type="spellEnd"/>
                <w:r w:rsidR="003A425E" w:rsidRPr="005F3674">
                  <w:rPr>
                    <w:color w:val="000000"/>
                  </w:rPr>
                  <w:t>-Arenas et al., 2018)</w:t>
                </w:r>
              </w:sdtContent>
            </w:sdt>
          </w:p>
          <w:p w14:paraId="3C76FD7A" w14:textId="5EED60C1" w:rsidR="00B671DA" w:rsidRPr="005F3674" w:rsidRDefault="00C85AEF" w:rsidP="00B671DA">
            <w:pPr>
              <w:pStyle w:val="CETBodytext"/>
              <w:rPr>
                <w:color w:val="000000" w:themeColor="text1"/>
              </w:rPr>
            </w:pPr>
            <w:r w:rsidRPr="005F3674">
              <w:rPr>
                <w:color w:val="000000" w:themeColor="text1"/>
              </w:rPr>
              <w:lastRenderedPageBreak/>
              <w:t>.</w:t>
            </w:r>
          </w:p>
          <w:p w14:paraId="663422B9" w14:textId="68526845" w:rsidR="00DB0C7D" w:rsidRPr="005F3674" w:rsidRDefault="00DB0C7D" w:rsidP="00B671DA">
            <w:pPr>
              <w:pStyle w:val="CETBodytext"/>
              <w:rPr>
                <w:b/>
                <w:color w:val="000000" w:themeColor="text1"/>
              </w:rPr>
            </w:pPr>
            <w:r w:rsidRPr="005F3674">
              <w:rPr>
                <w:color w:val="000000" w:themeColor="text1"/>
              </w:rPr>
              <w:t>Generally, natural polymers are macromolecular substances composed of relatively simple structural units with low molecular weight and are found in plants and animals, especially in natural gums and in the lignin extracted from wood (Devi et al., 2020).</w:t>
            </w:r>
          </w:p>
          <w:p w14:paraId="44BF155A" w14:textId="38D47F58" w:rsidR="003B2C25" w:rsidRPr="005F3674" w:rsidRDefault="00726C35" w:rsidP="003B2C25">
            <w:pPr>
              <w:pStyle w:val="CETBodytext"/>
              <w:spacing w:line="240" w:lineRule="auto"/>
              <w:rPr>
                <w:color w:val="000000" w:themeColor="text1"/>
              </w:rPr>
            </w:pPr>
            <w:r w:rsidRPr="005F3674">
              <w:rPr>
                <w:color w:val="000000" w:themeColor="text1"/>
              </w:rPr>
              <w:t>Gums have as main specifications that they are high molecular weight molecules made up of polymers of monosaccharide units and derivatives, linked by glycosidic bonds, achieving the formation of long chains, specifically locating in the cell walls of plants and microorganisms; while lignin stands out for being a type of natural polymer formed by a diversity of organization of monomers that are deposited in the cell walls of plants, in wood or bark, due to its excellent rigidity (Umoren et al., 20</w:t>
            </w:r>
            <w:r w:rsidR="006823FA" w:rsidRPr="005F3674">
              <w:rPr>
                <w:color w:val="000000" w:themeColor="text1"/>
              </w:rPr>
              <w:t>08</w:t>
            </w:r>
            <w:r w:rsidRPr="005F3674">
              <w:rPr>
                <w:color w:val="000000" w:themeColor="text1"/>
              </w:rPr>
              <w:t>). Furthermore, these components include alkaloids, pigments, amino acids, and organic tannins that exhibit inhibitory properties (Gooch, 20</w:t>
            </w:r>
            <w:r w:rsidR="006823FA" w:rsidRPr="005F3674">
              <w:rPr>
                <w:color w:val="000000" w:themeColor="text1"/>
              </w:rPr>
              <w:t>20</w:t>
            </w:r>
            <w:r w:rsidRPr="005F3674">
              <w:rPr>
                <w:color w:val="000000" w:themeColor="text1"/>
              </w:rPr>
              <w:t xml:space="preserve">). At present it is possible to find a series of research that individually report the inhibition efficiencies achieved in a particular way by the different natural polymers used. This research paper mainly aims to respond to the relationship that exists between the variables temperature, concentration, and immersion time with respect to the inhibition efficiency and corrosion rate of different natural polymers used in acid media. These mentioned variables represent critical variables of the </w:t>
            </w:r>
            <w:r w:rsidR="00402C47" w:rsidRPr="005F3674">
              <w:rPr>
                <w:color w:val="000000" w:themeColor="text1"/>
              </w:rPr>
              <w:t>processes,</w:t>
            </w:r>
            <w:r w:rsidRPr="005F3674">
              <w:rPr>
                <w:color w:val="000000" w:themeColor="text1"/>
              </w:rPr>
              <w:t xml:space="preserve"> and it is imperative to identify the correlation between them.</w:t>
            </w:r>
          </w:p>
          <w:p w14:paraId="0001A36C" w14:textId="2F10AF51" w:rsidR="00E876F9" w:rsidRPr="005F3674" w:rsidRDefault="00E876F9" w:rsidP="00EB2096">
            <w:pPr>
              <w:pStyle w:val="CETheadingx"/>
              <w:rPr>
                <w:color w:val="000000" w:themeColor="text1"/>
              </w:rPr>
            </w:pPr>
            <w:r w:rsidRPr="005F3674">
              <w:rPr>
                <w:color w:val="000000" w:themeColor="text1"/>
              </w:rPr>
              <w:t>Lignin</w:t>
            </w:r>
          </w:p>
          <w:p w14:paraId="62863AFC" w14:textId="28FCB1F9" w:rsidR="00CA76DD" w:rsidRPr="005F3674" w:rsidRDefault="00CA76DD" w:rsidP="003B2C25">
            <w:pPr>
              <w:spacing w:line="240" w:lineRule="auto"/>
              <w:rPr>
                <w:color w:val="000000" w:themeColor="text1"/>
                <w:lang w:val="en-US"/>
              </w:rPr>
            </w:pPr>
            <w:r w:rsidRPr="005F3674">
              <w:rPr>
                <w:noProof/>
              </w:rPr>
              <w:drawing>
                <wp:inline distT="0" distB="0" distL="0" distR="0" wp14:anchorId="14C76762" wp14:editId="5A95341A">
                  <wp:extent cx="5241957" cy="5061200"/>
                  <wp:effectExtent l="0" t="0" r="0" b="0"/>
                  <wp:docPr id="115538341" name="Imagen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42411" cy="5061638"/>
                          </a:xfrm>
                          <a:prstGeom prst="rect">
                            <a:avLst/>
                          </a:prstGeom>
                          <a:noFill/>
                          <a:ln>
                            <a:noFill/>
                          </a:ln>
                        </pic:spPr>
                      </pic:pic>
                    </a:graphicData>
                  </a:graphic>
                </wp:inline>
              </w:drawing>
            </w:r>
          </w:p>
          <w:p w14:paraId="185A6219" w14:textId="350CEC15" w:rsidR="00CA76DD" w:rsidRPr="005F3674" w:rsidRDefault="00CA76DD" w:rsidP="005F3674">
            <w:pPr>
              <w:pStyle w:val="CETCaption"/>
              <w:rPr>
                <w:lang w:val="en-US"/>
              </w:rPr>
            </w:pPr>
            <w:r w:rsidRPr="005F3674">
              <w:rPr>
                <w:lang w:val="en-US"/>
              </w:rPr>
              <w:t xml:space="preserve">Figure </w:t>
            </w:r>
            <w:r w:rsidRPr="005F3674">
              <w:rPr>
                <w:lang w:val="en-US"/>
              </w:rPr>
              <w:t>1</w:t>
            </w:r>
            <w:r w:rsidRPr="005F3674">
              <w:rPr>
                <w:lang w:val="en-US"/>
              </w:rPr>
              <w:t xml:space="preserve">. </w:t>
            </w:r>
            <w:r w:rsidRPr="005F3674">
              <w:rPr>
                <w:lang w:val="en-US"/>
              </w:rPr>
              <w:t>L</w:t>
            </w:r>
            <w:r w:rsidRPr="005F3674">
              <w:rPr>
                <w:lang w:val="en-US"/>
              </w:rPr>
              <w:t>ignin structure</w:t>
            </w:r>
          </w:p>
          <w:p w14:paraId="798800ED" w14:textId="7652CF6A" w:rsidR="00D74C51" w:rsidRPr="005F3674" w:rsidRDefault="00E876F9" w:rsidP="003B2C25">
            <w:pPr>
              <w:spacing w:line="240" w:lineRule="auto"/>
              <w:rPr>
                <w:color w:val="000000" w:themeColor="text1"/>
                <w:lang w:val="en-US"/>
              </w:rPr>
            </w:pPr>
            <w:r w:rsidRPr="005F3674">
              <w:rPr>
                <w:color w:val="000000" w:themeColor="text1"/>
                <w:lang w:val="en-US"/>
              </w:rPr>
              <w:t>This amorphous aromatic biopolymer comes primarily from the dry part of the plant, varying from 15 to 40% by weight (</w:t>
            </w:r>
            <w:proofErr w:type="spellStart"/>
            <w:r w:rsidRPr="005F3674">
              <w:rPr>
                <w:color w:val="000000" w:themeColor="text1"/>
                <w:lang w:val="en-US"/>
              </w:rPr>
              <w:t>Shahini</w:t>
            </w:r>
            <w:proofErr w:type="spellEnd"/>
            <w:r w:rsidRPr="005F3674">
              <w:rPr>
                <w:color w:val="000000" w:themeColor="text1"/>
                <w:lang w:val="en-US"/>
              </w:rPr>
              <w:t xml:space="preserve"> et al., 2021).</w:t>
            </w:r>
            <w:r w:rsidR="00CA76DD" w:rsidRPr="005F3674">
              <w:rPr>
                <w:color w:val="000000" w:themeColor="text1"/>
                <w:lang w:val="en-US"/>
              </w:rPr>
              <w:t xml:space="preserve"> </w:t>
            </w:r>
            <w:r w:rsidR="00CA76DD" w:rsidRPr="005F3674">
              <w:rPr>
                <w:color w:val="000000" w:themeColor="text1"/>
                <w:lang w:val="en-US"/>
              </w:rPr>
              <w:t>Its structure can be seen in figure 1.</w:t>
            </w:r>
            <w:r w:rsidRPr="005F3674">
              <w:rPr>
                <w:color w:val="000000" w:themeColor="text1"/>
                <w:lang w:val="en-US"/>
              </w:rPr>
              <w:t xml:space="preserve"> It works as a binder to hold the fibers together, making them rigid (</w:t>
            </w:r>
            <w:proofErr w:type="spellStart"/>
            <w:r w:rsidRPr="005F3674">
              <w:rPr>
                <w:color w:val="000000" w:themeColor="text1"/>
                <w:lang w:val="en-US"/>
              </w:rPr>
              <w:t>Huss</w:t>
            </w:r>
            <w:r w:rsidR="002956A9" w:rsidRPr="005F3674">
              <w:rPr>
                <w:color w:val="000000" w:themeColor="text1"/>
                <w:lang w:val="en-US"/>
              </w:rPr>
              <w:t>in</w:t>
            </w:r>
            <w:proofErr w:type="spellEnd"/>
            <w:r w:rsidRPr="005F3674">
              <w:rPr>
                <w:color w:val="000000" w:themeColor="text1"/>
                <w:lang w:val="en-US"/>
              </w:rPr>
              <w:t xml:space="preserve"> et al., 2015). Its main means of obtaining it is through the production of paper and other processes, leaving this material as a by-product or waste in large quantities. Despite this, </w:t>
            </w:r>
            <w:r w:rsidRPr="005F3674">
              <w:rPr>
                <w:color w:val="000000" w:themeColor="text1"/>
                <w:lang w:val="en-US"/>
              </w:rPr>
              <w:lastRenderedPageBreak/>
              <w:t>certain uses have been found for this material such as batteries, ceramics, pharmaceuticals, among others. Furthermore, to our particular interest, a sufficiently high efficiency as a corrosion inhibitor, preventing the risk of pitting in the tested materials, has been reported (</w:t>
            </w:r>
            <w:proofErr w:type="spellStart"/>
            <w:r w:rsidRPr="005F3674">
              <w:rPr>
                <w:color w:val="000000" w:themeColor="text1"/>
                <w:lang w:val="en-US"/>
              </w:rPr>
              <w:t>Shahini</w:t>
            </w:r>
            <w:proofErr w:type="spellEnd"/>
            <w:r w:rsidRPr="005F3674">
              <w:rPr>
                <w:color w:val="000000" w:themeColor="text1"/>
                <w:lang w:val="en-US"/>
              </w:rPr>
              <w:t xml:space="preserve"> et al., 2021). These tests were carried out due to the high and diverse content of functional groups and phenylpropanoid structure, making lignin act as a neutralizer of oxidation processes thanks to reactions by oxygen radicals and their respective species (</w:t>
            </w:r>
            <w:proofErr w:type="spellStart"/>
            <w:r w:rsidRPr="005F3674">
              <w:rPr>
                <w:color w:val="000000" w:themeColor="text1"/>
                <w:lang w:val="en-US"/>
              </w:rPr>
              <w:t>Hussin</w:t>
            </w:r>
            <w:proofErr w:type="spellEnd"/>
            <w:r w:rsidRPr="005F3674">
              <w:rPr>
                <w:color w:val="000000" w:themeColor="text1"/>
                <w:lang w:val="en-US"/>
              </w:rPr>
              <w:t xml:space="preserve"> et al., 2016). These macromolecules are among the most abundant renewable resources in nature and their applications have not been exploited to the full due to the complexity and heterogeneity in their structures and their high molecular weight distributions (Gao et al., 2021). It is also the second most abundant biopolymer after cellulose (</w:t>
            </w:r>
            <w:proofErr w:type="spellStart"/>
            <w:r w:rsidRPr="005F3674">
              <w:rPr>
                <w:color w:val="000000" w:themeColor="text1"/>
                <w:lang w:val="en-US"/>
              </w:rPr>
              <w:t>Shahini</w:t>
            </w:r>
            <w:proofErr w:type="spellEnd"/>
            <w:r w:rsidRPr="005F3674">
              <w:rPr>
                <w:color w:val="000000" w:themeColor="text1"/>
                <w:lang w:val="en-US"/>
              </w:rPr>
              <w:t xml:space="preserve"> et al., 2021).</w:t>
            </w:r>
          </w:p>
          <w:p w14:paraId="678BB528" w14:textId="75B1A13C" w:rsidR="00CA76DD" w:rsidRPr="005F3674" w:rsidRDefault="00CA76DD" w:rsidP="003B2C25">
            <w:pPr>
              <w:spacing w:line="240" w:lineRule="auto"/>
              <w:rPr>
                <w:color w:val="000000" w:themeColor="text1"/>
                <w:lang w:val="en-US"/>
              </w:rPr>
            </w:pPr>
          </w:p>
          <w:p w14:paraId="60438A0E" w14:textId="77777777" w:rsidR="00CA76DD" w:rsidRPr="005F3674" w:rsidRDefault="00CA76DD" w:rsidP="00CA76DD">
            <w:pPr>
              <w:pStyle w:val="CETheadingx"/>
              <w:rPr>
                <w:color w:val="000000" w:themeColor="text1"/>
              </w:rPr>
            </w:pPr>
            <w:r w:rsidRPr="005F3674">
              <w:rPr>
                <w:color w:val="000000" w:themeColor="text1"/>
              </w:rPr>
              <w:t>Gums</w:t>
            </w:r>
          </w:p>
          <w:p w14:paraId="2014727D" w14:textId="77777777" w:rsidR="005F3674" w:rsidRPr="005F3674" w:rsidRDefault="005F3674" w:rsidP="003B2C25">
            <w:pPr>
              <w:spacing w:line="240" w:lineRule="auto"/>
              <w:rPr>
                <w:color w:val="000000" w:themeColor="text1"/>
                <w:lang w:val="en-US"/>
              </w:rPr>
            </w:pPr>
          </w:p>
          <w:p w14:paraId="763C4D19" w14:textId="387127A9" w:rsidR="005F3674" w:rsidRPr="005F3674" w:rsidRDefault="005F3674" w:rsidP="003B2C25">
            <w:pPr>
              <w:spacing w:line="240" w:lineRule="auto"/>
              <w:rPr>
                <w:color w:val="000000" w:themeColor="text1"/>
                <w:lang w:val="en-US"/>
              </w:rPr>
            </w:pPr>
            <w:r w:rsidRPr="005F3674">
              <w:rPr>
                <w:noProof/>
              </w:rPr>
              <w:drawing>
                <wp:inline distT="0" distB="0" distL="0" distR="0" wp14:anchorId="36EF4A0D" wp14:editId="393222D6">
                  <wp:extent cx="3836301" cy="3125972"/>
                  <wp:effectExtent l="0" t="0" r="0" b="0"/>
                  <wp:docPr id="7693027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5722" cy="3133648"/>
                          </a:xfrm>
                          <a:prstGeom prst="rect">
                            <a:avLst/>
                          </a:prstGeom>
                          <a:noFill/>
                          <a:ln>
                            <a:noFill/>
                          </a:ln>
                        </pic:spPr>
                      </pic:pic>
                    </a:graphicData>
                  </a:graphic>
                </wp:inline>
              </w:drawing>
            </w:r>
          </w:p>
          <w:p w14:paraId="080DF227" w14:textId="4BC9C176" w:rsidR="005F3674" w:rsidRPr="005F3674" w:rsidRDefault="005F3674" w:rsidP="005F3674">
            <w:pPr>
              <w:pStyle w:val="CETCaption"/>
              <w:rPr>
                <w:lang w:val="en-US"/>
              </w:rPr>
            </w:pPr>
            <w:r w:rsidRPr="005F3674">
              <w:rPr>
                <w:lang w:val="en-US"/>
              </w:rPr>
              <w:t xml:space="preserve">Figure 1. </w:t>
            </w:r>
            <w:r w:rsidRPr="005F3674">
              <w:rPr>
                <w:lang w:val="en-US"/>
              </w:rPr>
              <w:t>Xanthan gum structure</w:t>
            </w:r>
          </w:p>
          <w:p w14:paraId="4831418B" w14:textId="40001E90" w:rsidR="00CA76DD" w:rsidRPr="005F3674" w:rsidRDefault="00CA76DD" w:rsidP="003B2C25">
            <w:pPr>
              <w:spacing w:line="240" w:lineRule="auto"/>
              <w:rPr>
                <w:color w:val="000000" w:themeColor="text1"/>
                <w:lang w:val="en-US"/>
              </w:rPr>
            </w:pPr>
            <w:r w:rsidRPr="005F3674">
              <w:rPr>
                <w:color w:val="000000" w:themeColor="text1"/>
                <w:lang w:val="en-US"/>
              </w:rPr>
              <w:t>Vegetable gums are ecological, economical, readily available, non-hazardous and renewable (</w:t>
            </w:r>
            <w:proofErr w:type="spellStart"/>
            <w:r w:rsidRPr="005F3674">
              <w:rPr>
                <w:color w:val="000000" w:themeColor="text1"/>
                <w:lang w:val="en-US"/>
              </w:rPr>
              <w:t>Mobin</w:t>
            </w:r>
            <w:proofErr w:type="spellEnd"/>
            <w:r w:rsidRPr="005F3674">
              <w:rPr>
                <w:color w:val="000000" w:themeColor="text1"/>
                <w:lang w:val="en-US"/>
              </w:rPr>
              <w:t xml:space="preserve"> et al., 2020), having very varied uses such as pharmaceutical materials, in food industries and many more, being of special interest when looking for good inhibitors of corrosion, and they are so thanks to their long polymeric structures, with their functional groups (OH, COOH, NH</w:t>
            </w:r>
            <w:r w:rsidRPr="005F3674">
              <w:rPr>
                <w:color w:val="000000" w:themeColor="text1"/>
                <w:vertAlign w:val="subscript"/>
                <w:lang w:val="en-US"/>
              </w:rPr>
              <w:t>2</w:t>
            </w:r>
            <w:r w:rsidRPr="005F3674">
              <w:rPr>
                <w:color w:val="000000" w:themeColor="text1"/>
                <w:lang w:val="en-US"/>
              </w:rPr>
              <w:t>, etc.) that form complexes with metal ions, covering the surface, and in turn preventing metal corrosion. Due to its composition, it contains high levels of oligosaccharides, polysaccharides, glycoproteins, arabinogalactans, and sucrose, as well as nitrogen and oxygen atoms that serve as adsorption centers (Wei et al., 2020).</w:t>
            </w:r>
            <w:r w:rsidR="005F3674" w:rsidRPr="005F3674">
              <w:rPr>
                <w:color w:val="000000" w:themeColor="text1"/>
                <w:lang w:val="en-US"/>
              </w:rPr>
              <w:t xml:space="preserve"> The</w:t>
            </w:r>
            <w:r w:rsidR="005F3674" w:rsidRPr="005F3674">
              <w:rPr>
                <w:color w:val="000000" w:themeColor="text1"/>
                <w:lang w:val="en-US"/>
              </w:rPr>
              <w:t xml:space="preserve"> structure </w:t>
            </w:r>
            <w:r w:rsidR="005F3674" w:rsidRPr="005F3674">
              <w:rPr>
                <w:color w:val="000000" w:themeColor="text1"/>
                <w:lang w:val="en-US"/>
              </w:rPr>
              <w:t xml:space="preserve">of the xanthan gum </w:t>
            </w:r>
            <w:r w:rsidR="005F3674" w:rsidRPr="005F3674">
              <w:rPr>
                <w:color w:val="000000" w:themeColor="text1"/>
                <w:lang w:val="en-US"/>
              </w:rPr>
              <w:t xml:space="preserve">can be seen in figure </w:t>
            </w:r>
            <w:r w:rsidR="005F3674" w:rsidRPr="005F3674">
              <w:rPr>
                <w:color w:val="000000" w:themeColor="text1"/>
                <w:lang w:val="en-US"/>
              </w:rPr>
              <w:t>2.</w:t>
            </w:r>
          </w:p>
          <w:p w14:paraId="111799A3" w14:textId="77777777" w:rsidR="001620BD" w:rsidRPr="005F3674" w:rsidRDefault="00D66D91" w:rsidP="00EB2096">
            <w:pPr>
              <w:pStyle w:val="CETHeading1"/>
              <w:rPr>
                <w:color w:val="000000" w:themeColor="text1"/>
              </w:rPr>
            </w:pPr>
            <w:r w:rsidRPr="005F3674">
              <w:rPr>
                <w:color w:val="000000" w:themeColor="text1"/>
              </w:rPr>
              <w:t>Temperatur</w:t>
            </w:r>
            <w:r w:rsidR="00B671DA" w:rsidRPr="005F3674">
              <w:rPr>
                <w:color w:val="000000" w:themeColor="text1"/>
              </w:rPr>
              <w:t>e</w:t>
            </w:r>
          </w:p>
          <w:p w14:paraId="715738E4" w14:textId="3A0C9E09" w:rsidR="00D66D91" w:rsidRPr="005F3674" w:rsidRDefault="001620BD" w:rsidP="001620BD">
            <w:pPr>
              <w:pStyle w:val="CETBodytext"/>
              <w:rPr>
                <w:color w:val="000000" w:themeColor="text1"/>
              </w:rPr>
            </w:pPr>
            <w:r w:rsidRPr="005F3674">
              <w:rPr>
                <w:color w:val="000000" w:themeColor="text1"/>
              </w:rPr>
              <w:t>The temperature directly affects the efficiency that natural polymers achieve on metal surfaces, because the type of organic inhibitor is codependent with its adsorption mechanism, varying whether it is physical or chemical. When the temperature rises and exceeds the activation energy threshold, the inhibitor undergoes a desorption process. The Arrhenius equation can be used to determine this energy.</w:t>
            </w:r>
          </w:p>
          <w:p w14:paraId="401408EC" w14:textId="77777777" w:rsidR="005D3A91" w:rsidRPr="005F3674" w:rsidRDefault="00AE0BE8" w:rsidP="005D3A91">
            <w:pPr>
              <w:pStyle w:val="CETBodytext"/>
              <w:rPr>
                <w:color w:val="000000" w:themeColor="text1"/>
              </w:rPr>
            </w:pPr>
            <w:r w:rsidRPr="005F3674">
              <w:rPr>
                <w:color w:val="000000" w:themeColor="text1"/>
              </w:rPr>
              <w:t>Where various lignins occur as green inhibitors, which generally attribute a greater weight loss to an increase in temperature, which may indicate a lower efficiency of the inhibitor, caused by the desorption of the adsorbent (Shahini et al., 2021). The type of adsorption matters and is evidenced in the activation energy required for each case, since for a type of chemical adsorption there will generally be a much higher activation or barrier energy, while in a physical adsorption reaction will be relatively low.</w:t>
            </w:r>
          </w:p>
          <w:p w14:paraId="1CE9A1A7" w14:textId="05DEF523" w:rsidR="00E876F9" w:rsidRPr="005F3674" w:rsidRDefault="00AE0BE8" w:rsidP="007743A3">
            <w:pPr>
              <w:pStyle w:val="CETBodytext"/>
              <w:rPr>
                <w:color w:val="000000" w:themeColor="text1"/>
              </w:rPr>
            </w:pPr>
            <w:r w:rsidRPr="005F3674">
              <w:rPr>
                <w:color w:val="000000" w:themeColor="text1"/>
              </w:rPr>
              <w:t>A type of mixed adsorption illustrates this inverse relationship with temperature by showing a drop in efficiency from 95% at 30°C to 83% at 60°C under the same conditions (Azzaoui et al., 2017).</w:t>
            </w:r>
            <w:r w:rsidR="005D3A91" w:rsidRPr="005F3674">
              <w:rPr>
                <w:color w:val="000000" w:themeColor="text1"/>
              </w:rPr>
              <w:t xml:space="preserve"> However, for some cases of chemical or mixed adsorption, there is a slight increase in the adsorption capacity and therefore in the </w:t>
            </w:r>
            <w:r w:rsidR="005D3A91" w:rsidRPr="005F3674">
              <w:rPr>
                <w:color w:val="000000" w:themeColor="text1"/>
              </w:rPr>
              <w:lastRenderedPageBreak/>
              <w:t>inhibition efficiency as the temperature increases, until the activation energy limit is reached. An example of this is shown in a study where almond gum was evaluated, which presented a mixed type of adsorption, in which the temperature increased the inhibition percentage, reaching 85.5% at 30°C up to 96.37% at 60ºC (Mobin et al., 2020).</w:t>
            </w:r>
          </w:p>
          <w:p w14:paraId="3026C3D2" w14:textId="6ACEDC63" w:rsidR="007743A3" w:rsidRPr="005F3674" w:rsidRDefault="00B077D8" w:rsidP="00EB2096">
            <w:pPr>
              <w:pStyle w:val="CETHeading1"/>
              <w:rPr>
                <w:color w:val="000000" w:themeColor="text1"/>
              </w:rPr>
            </w:pPr>
            <w:r w:rsidRPr="005F3674">
              <w:rPr>
                <w:color w:val="000000" w:themeColor="text1"/>
              </w:rPr>
              <w:t>Concentration</w:t>
            </w:r>
          </w:p>
          <w:p w14:paraId="77A6A9B1" w14:textId="77C393BC" w:rsidR="007743A3" w:rsidRPr="005F3674" w:rsidRDefault="007743A3" w:rsidP="007743A3">
            <w:pPr>
              <w:pStyle w:val="CETBodytext"/>
              <w:rPr>
                <w:color w:val="000000" w:themeColor="text1"/>
              </w:rPr>
            </w:pPr>
            <w:r w:rsidRPr="005F3674">
              <w:rPr>
                <w:color w:val="000000" w:themeColor="text1"/>
              </w:rPr>
              <w:t xml:space="preserve">In a study carried out on the natural polymer polyethylene glycol in an acid medium, it was determined that as the concentration of said polymer increased, the inhibition percentage </w:t>
            </w:r>
            <w:r w:rsidR="001650DD" w:rsidRPr="005F3674">
              <w:rPr>
                <w:color w:val="000000" w:themeColor="text1"/>
              </w:rPr>
              <w:t>tended to</w:t>
            </w:r>
            <w:r w:rsidRPr="005F3674">
              <w:rPr>
                <w:color w:val="000000" w:themeColor="text1"/>
              </w:rPr>
              <w:t xml:space="preserve"> increase, evidencing a directly proportional relationship. Likewise, for RaphiaHookeri gum, the inhibition efficacy increased when the concentration of said polymer increased (Arthur et al., 2013).</w:t>
            </w:r>
          </w:p>
          <w:p w14:paraId="57E325FE" w14:textId="77777777" w:rsidR="00420B24" w:rsidRPr="005F3674" w:rsidRDefault="00420B24" w:rsidP="00420B24">
            <w:pPr>
              <w:pStyle w:val="Ttulo2"/>
              <w:spacing w:before="90"/>
              <w:rPr>
                <w:rFonts w:ascii="Arial" w:eastAsia="Times New Roman" w:hAnsi="Arial" w:cs="Times New Roman"/>
                <w:b w:val="0"/>
                <w:bCs w:val="0"/>
                <w:color w:val="000000" w:themeColor="text1"/>
                <w:sz w:val="18"/>
                <w:szCs w:val="20"/>
                <w:lang w:val="en-US"/>
              </w:rPr>
            </w:pPr>
            <w:r w:rsidRPr="005F3674">
              <w:rPr>
                <w:rFonts w:ascii="Arial" w:eastAsia="Times New Roman" w:hAnsi="Arial" w:cs="Times New Roman"/>
                <w:b w:val="0"/>
                <w:bCs w:val="0"/>
                <w:color w:val="000000" w:themeColor="text1"/>
                <w:sz w:val="18"/>
                <w:szCs w:val="20"/>
                <w:lang w:val="en-US"/>
              </w:rPr>
              <w:t>The study "Floxacins: as Mediators in Enhancing the Corrosion Inhibition Efficiency of Natural Polymer Dextrin" shows the relationship between the composition and the variables inhibition efficiency and corrosion rate, taking the natural polymer Dextrin as a case study. The different electrochemical measurements show how the concentration and the type of the polymer structure help to improve or deficient the percentage of inhibition.</w:t>
            </w:r>
          </w:p>
          <w:p w14:paraId="035998AD" w14:textId="57CB1290" w:rsidR="00D66D91" w:rsidRPr="005F3674" w:rsidRDefault="00420B24" w:rsidP="00420B24">
            <w:pPr>
              <w:pStyle w:val="Ttulo2"/>
              <w:spacing w:before="90"/>
              <w:rPr>
                <w:rFonts w:ascii="Arial" w:eastAsia="Times New Roman" w:hAnsi="Arial" w:cs="Times New Roman"/>
                <w:b w:val="0"/>
                <w:bCs w:val="0"/>
                <w:color w:val="000000" w:themeColor="text1"/>
                <w:sz w:val="18"/>
                <w:szCs w:val="20"/>
                <w:lang w:val="en-US"/>
              </w:rPr>
            </w:pPr>
            <w:r w:rsidRPr="005F3674">
              <w:rPr>
                <w:rFonts w:ascii="Arial" w:eastAsia="Times New Roman" w:hAnsi="Arial" w:cs="Times New Roman"/>
                <w:b w:val="0"/>
                <w:bCs w:val="0"/>
                <w:color w:val="000000" w:themeColor="text1"/>
                <w:sz w:val="18"/>
                <w:szCs w:val="20"/>
                <w:lang w:val="en-US"/>
              </w:rPr>
              <w:t>Figure 1 shows the behavior of the concentration vs. the percentage of inhibition efficiency, as well as the concentration vs. corrosion rate. It is observed that as the concentration of said polymer increases, the inhibition efficiency grows proportionally, as well as a decrease in the corrosion rate (Devi et al., 2020).</w:t>
            </w:r>
          </w:p>
          <w:p w14:paraId="46A492B9" w14:textId="59E01D5F" w:rsidR="00D66D91" w:rsidRPr="005F3674" w:rsidRDefault="0083135F" w:rsidP="0083135F">
            <w:pPr>
              <w:pStyle w:val="Textoindependiente"/>
              <w:rPr>
                <w:color w:val="000000" w:themeColor="text1"/>
                <w:sz w:val="20"/>
                <w:lang w:val="en-US"/>
              </w:rPr>
            </w:pPr>
            <w:r w:rsidRPr="005F3674">
              <w:rPr>
                <w:noProof/>
              </w:rPr>
              <w:drawing>
                <wp:inline distT="0" distB="0" distL="0" distR="0" wp14:anchorId="5C9F63E0" wp14:editId="49FBD4A8">
                  <wp:extent cx="3679151" cy="2806575"/>
                  <wp:effectExtent l="0" t="0" r="0" b="0"/>
                  <wp:docPr id="3" name="image2.jpeg" descr="Interfaz de usuario gráfic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3685839" cy="2811677"/>
                          </a:xfrm>
                          <a:prstGeom prst="rect">
                            <a:avLst/>
                          </a:prstGeom>
                        </pic:spPr>
                      </pic:pic>
                    </a:graphicData>
                  </a:graphic>
                </wp:inline>
              </w:drawing>
            </w:r>
          </w:p>
          <w:p w14:paraId="6F35541F" w14:textId="52387755" w:rsidR="00E876F9" w:rsidRPr="005F3674" w:rsidRDefault="00420B24" w:rsidP="0083135F">
            <w:pPr>
              <w:pStyle w:val="CETCaption"/>
              <w:rPr>
                <w:lang w:val="en-US"/>
              </w:rPr>
            </w:pPr>
            <w:r w:rsidRPr="005F3674">
              <w:rPr>
                <w:lang w:val="en-US"/>
              </w:rPr>
              <w:t xml:space="preserve">Figure </w:t>
            </w:r>
            <w:r w:rsidR="00CA76DD" w:rsidRPr="005F3674">
              <w:rPr>
                <w:lang w:val="en-US"/>
              </w:rPr>
              <w:t>2</w:t>
            </w:r>
            <w:r w:rsidRPr="005F3674">
              <w:rPr>
                <w:lang w:val="en-US"/>
              </w:rPr>
              <w:t>. Dextrin behavior with respect to concentration, inhibition efficiency percentage and corrosion rate (Devi et al., 2020)</w:t>
            </w:r>
            <w:r w:rsidR="00E876F9" w:rsidRPr="005F3674">
              <w:rPr>
                <w:lang w:val="en-US"/>
              </w:rPr>
              <w:t>.</w:t>
            </w:r>
          </w:p>
          <w:p w14:paraId="2FD3674F" w14:textId="3B6548EB" w:rsidR="00635609" w:rsidRPr="005F3674" w:rsidRDefault="00635609" w:rsidP="00EB2096">
            <w:pPr>
              <w:pStyle w:val="CETHeading1"/>
              <w:rPr>
                <w:color w:val="000000" w:themeColor="text1"/>
              </w:rPr>
            </w:pPr>
            <w:r w:rsidRPr="005F3674">
              <w:rPr>
                <w:color w:val="000000" w:themeColor="text1"/>
              </w:rPr>
              <w:t xml:space="preserve">Immersion time </w:t>
            </w:r>
          </w:p>
          <w:p w14:paraId="7D780C42" w14:textId="3D47B380" w:rsidR="00635609" w:rsidRPr="005F3674" w:rsidRDefault="00635609" w:rsidP="00F07273">
            <w:pPr>
              <w:spacing w:line="240" w:lineRule="auto"/>
              <w:rPr>
                <w:color w:val="000000" w:themeColor="text1"/>
                <w:lang w:val="en-US"/>
              </w:rPr>
            </w:pPr>
            <w:r w:rsidRPr="005F3674">
              <w:rPr>
                <w:color w:val="000000" w:themeColor="text1"/>
                <w:lang w:val="en-US"/>
              </w:rPr>
              <w:t xml:space="preserve">The immersion time is a fundamental variable for an adequate selection of the inhibitor </w:t>
            </w:r>
            <w:r w:rsidR="001650DD" w:rsidRPr="005F3674">
              <w:rPr>
                <w:color w:val="000000" w:themeColor="text1"/>
                <w:lang w:val="en-US"/>
              </w:rPr>
              <w:t>to</w:t>
            </w:r>
            <w:r w:rsidRPr="005F3674">
              <w:rPr>
                <w:color w:val="000000" w:themeColor="text1"/>
                <w:lang w:val="en-US"/>
              </w:rPr>
              <w:t xml:space="preserve"> achieve high inhibition efficiencies, which, like the concentration of the polymer, or the temperature become critical variables.</w:t>
            </w:r>
          </w:p>
          <w:p w14:paraId="7165E0D6" w14:textId="5DF4D209" w:rsidR="009D255C" w:rsidRPr="005F3674" w:rsidRDefault="00F07273" w:rsidP="00F07273">
            <w:pPr>
              <w:rPr>
                <w:color w:val="000000" w:themeColor="text1"/>
                <w:lang w:val="en-US"/>
              </w:rPr>
            </w:pPr>
            <w:r w:rsidRPr="005F3674">
              <w:rPr>
                <w:color w:val="000000" w:themeColor="text1"/>
                <w:lang w:val="en-US"/>
              </w:rPr>
              <w:t>In a study carried out on the inhibition efficiency of moringa gum in an acid medium, it was possible to establish that as the immersion time increases, the inhibition efficiency increases, although this happens after 6 hours, where it begins. decrease. This occurs because the natural polymer biodegrades, thus affecting the inhibition efficiency (Jalajaa et al., 2019).</w:t>
            </w:r>
          </w:p>
          <w:p w14:paraId="266B5A16" w14:textId="0D60CDF2" w:rsidR="00B43537" w:rsidRPr="005F3674" w:rsidRDefault="00E35B59" w:rsidP="0083135F">
            <w:pPr>
              <w:pStyle w:val="CETTabletitle"/>
            </w:pPr>
            <w:r w:rsidRPr="005F3674">
              <w:t>Tabl</w:t>
            </w:r>
            <w:r w:rsidR="009D255C" w:rsidRPr="005F3674">
              <w:t>e</w:t>
            </w:r>
            <w:r w:rsidRPr="005F3674">
              <w:t xml:space="preserve"> 1</w:t>
            </w:r>
            <w:r w:rsidR="009D255C" w:rsidRPr="005F3674">
              <w:t>:</w:t>
            </w:r>
            <w:r w:rsidRPr="005F3674">
              <w:t xml:space="preserve"> </w:t>
            </w:r>
            <w:r w:rsidR="009D255C" w:rsidRPr="005F3674">
              <w:t>concentration vs time immersion</w:t>
            </w:r>
            <w:r w:rsidR="000A0594" w:rsidRPr="005F3674">
              <w:t>. Adapted from (Jalajaa et al., 2019).</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1"/>
              <w:gridCol w:w="798"/>
              <w:gridCol w:w="13"/>
              <w:gridCol w:w="813"/>
              <w:gridCol w:w="825"/>
              <w:gridCol w:w="826"/>
              <w:gridCol w:w="825"/>
              <w:gridCol w:w="826"/>
              <w:gridCol w:w="689"/>
              <w:gridCol w:w="689"/>
              <w:gridCol w:w="689"/>
              <w:gridCol w:w="689"/>
            </w:tblGrid>
            <w:tr w:rsidR="00313C3E" w:rsidRPr="005F3674" w14:paraId="771756B7" w14:textId="1244DD5E" w:rsidTr="00CA76DD">
              <w:trPr>
                <w:trHeight w:val="772"/>
              </w:trPr>
              <w:tc>
                <w:tcPr>
                  <w:tcW w:w="1091" w:type="dxa"/>
                  <w:vMerge w:val="restart"/>
                  <w:tcBorders>
                    <w:top w:val="single" w:sz="12" w:space="0" w:color="008000"/>
                  </w:tcBorders>
                  <w:shd w:val="clear" w:color="auto" w:fill="FFFFFF"/>
                </w:tcPr>
                <w:p w14:paraId="5B117C46" w14:textId="15DB494A" w:rsidR="00E35B59" w:rsidRPr="005F3674" w:rsidRDefault="00E35B59" w:rsidP="00201874">
                  <w:pPr>
                    <w:pStyle w:val="Textoindependiente"/>
                    <w:spacing w:before="90" w:line="480" w:lineRule="auto"/>
                    <w:ind w:right="110"/>
                    <w:jc w:val="center"/>
                    <w:rPr>
                      <w:color w:val="000000" w:themeColor="text1"/>
                      <w:sz w:val="14"/>
                      <w:szCs w:val="16"/>
                      <w:lang w:val="en-US"/>
                    </w:rPr>
                  </w:pPr>
                  <w:r w:rsidRPr="005F3674">
                    <w:rPr>
                      <w:color w:val="000000" w:themeColor="text1"/>
                      <w:sz w:val="14"/>
                      <w:szCs w:val="16"/>
                      <w:lang w:val="en-US"/>
                    </w:rPr>
                    <w:t>Concentration</w:t>
                  </w:r>
                </w:p>
                <w:p w14:paraId="0DCD8C53" w14:textId="48D96105" w:rsidR="00E35B59" w:rsidRPr="005F3674" w:rsidRDefault="00E35B59" w:rsidP="00201874">
                  <w:pPr>
                    <w:pStyle w:val="CETBodytext"/>
                    <w:jc w:val="center"/>
                    <w:rPr>
                      <w:color w:val="000000" w:themeColor="text1"/>
                    </w:rPr>
                  </w:pPr>
                  <w:r w:rsidRPr="005F3674">
                    <w:rPr>
                      <w:color w:val="000000" w:themeColor="text1"/>
                      <w:sz w:val="14"/>
                      <w:szCs w:val="16"/>
                    </w:rPr>
                    <w:t xml:space="preserve">Goma Moringa </w:t>
                  </w:r>
                  <w:r w:rsidRPr="005F3674">
                    <w:rPr>
                      <w:color w:val="000000" w:themeColor="text1"/>
                      <w:sz w:val="14"/>
                      <w:szCs w:val="16"/>
                    </w:rPr>
                    <w:lastRenderedPageBreak/>
                    <w:t>(g/L)</w:t>
                  </w:r>
                </w:p>
              </w:tc>
              <w:tc>
                <w:tcPr>
                  <w:tcW w:w="1624" w:type="dxa"/>
                  <w:gridSpan w:val="3"/>
                  <w:tcBorders>
                    <w:top w:val="single" w:sz="12" w:space="0" w:color="008000"/>
                    <w:bottom w:val="single" w:sz="6" w:space="0" w:color="008000"/>
                  </w:tcBorders>
                  <w:shd w:val="clear" w:color="auto" w:fill="FFFFFF"/>
                </w:tcPr>
                <w:p w14:paraId="6DD38F9F" w14:textId="40969CF7" w:rsidR="00E35B59" w:rsidRPr="005F3674" w:rsidRDefault="00E35B59" w:rsidP="00201874">
                  <w:pPr>
                    <w:pStyle w:val="CETBodytext"/>
                    <w:jc w:val="center"/>
                    <w:rPr>
                      <w:color w:val="000000" w:themeColor="text1"/>
                      <w:lang w:val="en-GB"/>
                    </w:rPr>
                  </w:pPr>
                  <w:r w:rsidRPr="005F3674">
                    <w:rPr>
                      <w:color w:val="000000" w:themeColor="text1"/>
                      <w:sz w:val="14"/>
                      <w:szCs w:val="16"/>
                    </w:rPr>
                    <w:lastRenderedPageBreak/>
                    <w:t>1 hour</w:t>
                  </w:r>
                </w:p>
                <w:p w14:paraId="3A3D2964" w14:textId="6CA9D3F5" w:rsidR="00E35B59" w:rsidRPr="005F3674" w:rsidRDefault="00E35B59" w:rsidP="00201874">
                  <w:pPr>
                    <w:pStyle w:val="CETBodytext"/>
                    <w:jc w:val="center"/>
                    <w:rPr>
                      <w:color w:val="000000" w:themeColor="text1"/>
                      <w:lang w:val="en-GB"/>
                    </w:rPr>
                  </w:pPr>
                </w:p>
              </w:tc>
              <w:tc>
                <w:tcPr>
                  <w:tcW w:w="1651" w:type="dxa"/>
                  <w:gridSpan w:val="2"/>
                  <w:tcBorders>
                    <w:top w:val="single" w:sz="12" w:space="0" w:color="008000"/>
                    <w:bottom w:val="single" w:sz="6" w:space="0" w:color="008000"/>
                  </w:tcBorders>
                  <w:shd w:val="clear" w:color="auto" w:fill="FFFFFF"/>
                </w:tcPr>
                <w:p w14:paraId="0F778433" w14:textId="2D4125CF" w:rsidR="00E35B59" w:rsidRPr="005F3674" w:rsidRDefault="00E35B59" w:rsidP="00201874">
                  <w:pPr>
                    <w:pStyle w:val="CETBodytext"/>
                    <w:ind w:right="-1"/>
                    <w:jc w:val="center"/>
                    <w:rPr>
                      <w:rFonts w:cs="Arial"/>
                      <w:color w:val="000000" w:themeColor="text1"/>
                      <w:szCs w:val="18"/>
                      <w:lang w:val="en-GB"/>
                    </w:rPr>
                  </w:pPr>
                  <w:r w:rsidRPr="005F3674">
                    <w:rPr>
                      <w:color w:val="000000" w:themeColor="text1"/>
                      <w:sz w:val="14"/>
                      <w:szCs w:val="16"/>
                    </w:rPr>
                    <w:t>2 hours</w:t>
                  </w:r>
                </w:p>
              </w:tc>
              <w:tc>
                <w:tcPr>
                  <w:tcW w:w="1651" w:type="dxa"/>
                  <w:gridSpan w:val="2"/>
                  <w:tcBorders>
                    <w:top w:val="single" w:sz="12" w:space="0" w:color="008000"/>
                    <w:bottom w:val="single" w:sz="6" w:space="0" w:color="008000"/>
                  </w:tcBorders>
                  <w:shd w:val="clear" w:color="auto" w:fill="FFFFFF"/>
                </w:tcPr>
                <w:p w14:paraId="0FFAC194" w14:textId="5A5CDF8A"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4 hours</w:t>
                  </w:r>
                </w:p>
              </w:tc>
              <w:tc>
                <w:tcPr>
                  <w:tcW w:w="1378" w:type="dxa"/>
                  <w:gridSpan w:val="2"/>
                  <w:tcBorders>
                    <w:top w:val="single" w:sz="12" w:space="0" w:color="008000"/>
                    <w:bottom w:val="single" w:sz="6" w:space="0" w:color="008000"/>
                  </w:tcBorders>
                  <w:shd w:val="clear" w:color="auto" w:fill="FFFFFF"/>
                </w:tcPr>
                <w:p w14:paraId="67D3E231" w14:textId="6EF07CC9" w:rsidR="00E35B59" w:rsidRPr="005F3674" w:rsidRDefault="00E35B59" w:rsidP="00201874">
                  <w:pPr>
                    <w:pStyle w:val="CETBodytext"/>
                    <w:ind w:right="-1"/>
                    <w:jc w:val="center"/>
                    <w:rPr>
                      <w:color w:val="000000" w:themeColor="text1"/>
                      <w:sz w:val="14"/>
                      <w:szCs w:val="16"/>
                    </w:rPr>
                  </w:pPr>
                  <w:r w:rsidRPr="005F3674">
                    <w:rPr>
                      <w:color w:val="000000" w:themeColor="text1"/>
                      <w:sz w:val="14"/>
                      <w:szCs w:val="16"/>
                    </w:rPr>
                    <w:t>6 hours</w:t>
                  </w:r>
                </w:p>
              </w:tc>
              <w:tc>
                <w:tcPr>
                  <w:tcW w:w="1378" w:type="dxa"/>
                  <w:gridSpan w:val="2"/>
                  <w:tcBorders>
                    <w:top w:val="single" w:sz="12" w:space="0" w:color="008000"/>
                    <w:bottom w:val="single" w:sz="6" w:space="0" w:color="008000"/>
                  </w:tcBorders>
                  <w:shd w:val="clear" w:color="auto" w:fill="FFFFFF"/>
                </w:tcPr>
                <w:p w14:paraId="76ED0A4E" w14:textId="52683EFE" w:rsidR="00E35B59" w:rsidRPr="005F3674" w:rsidRDefault="00E35B59" w:rsidP="00201874">
                  <w:pPr>
                    <w:pStyle w:val="CETBodytext"/>
                    <w:ind w:right="-1"/>
                    <w:jc w:val="center"/>
                    <w:rPr>
                      <w:color w:val="000000" w:themeColor="text1"/>
                      <w:sz w:val="14"/>
                      <w:szCs w:val="16"/>
                    </w:rPr>
                  </w:pPr>
                  <w:r w:rsidRPr="005F3674">
                    <w:rPr>
                      <w:color w:val="000000" w:themeColor="text1"/>
                      <w:sz w:val="14"/>
                      <w:szCs w:val="16"/>
                    </w:rPr>
                    <w:t>8 hours</w:t>
                  </w:r>
                </w:p>
              </w:tc>
            </w:tr>
            <w:tr w:rsidR="00313C3E" w:rsidRPr="005F3674" w14:paraId="0ADD33EF" w14:textId="77777777" w:rsidTr="00CA76DD">
              <w:trPr>
                <w:trHeight w:val="772"/>
              </w:trPr>
              <w:tc>
                <w:tcPr>
                  <w:tcW w:w="1091" w:type="dxa"/>
                  <w:vMerge/>
                  <w:tcBorders>
                    <w:bottom w:val="single" w:sz="6" w:space="0" w:color="008000"/>
                  </w:tcBorders>
                  <w:shd w:val="clear" w:color="auto" w:fill="FFFFFF"/>
                </w:tcPr>
                <w:p w14:paraId="04945EFF" w14:textId="77777777" w:rsidR="00E35B59" w:rsidRPr="005F3674" w:rsidRDefault="00E35B59" w:rsidP="00E35B59">
                  <w:pPr>
                    <w:pStyle w:val="Textoindependiente"/>
                    <w:spacing w:before="90" w:line="480" w:lineRule="auto"/>
                    <w:ind w:right="110"/>
                    <w:jc w:val="center"/>
                    <w:rPr>
                      <w:color w:val="000000" w:themeColor="text1"/>
                      <w:sz w:val="14"/>
                      <w:szCs w:val="16"/>
                      <w:lang w:val="en-US"/>
                    </w:rPr>
                  </w:pPr>
                </w:p>
              </w:tc>
              <w:tc>
                <w:tcPr>
                  <w:tcW w:w="811" w:type="dxa"/>
                  <w:gridSpan w:val="2"/>
                  <w:tcBorders>
                    <w:top w:val="single" w:sz="12" w:space="0" w:color="008000"/>
                    <w:bottom w:val="single" w:sz="6" w:space="0" w:color="008000"/>
                  </w:tcBorders>
                  <w:shd w:val="clear" w:color="auto" w:fill="FFFFFF"/>
                </w:tcPr>
                <w:p w14:paraId="1A72F957" w14:textId="44AB6300" w:rsidR="00E35B59" w:rsidRPr="005F3674" w:rsidRDefault="00E35B59" w:rsidP="00E35B59">
                  <w:pPr>
                    <w:pStyle w:val="CETBodytext"/>
                    <w:jc w:val="center"/>
                    <w:rPr>
                      <w:color w:val="000000" w:themeColor="text1"/>
                      <w:sz w:val="14"/>
                      <w:szCs w:val="16"/>
                    </w:rPr>
                  </w:pPr>
                  <w:r w:rsidRPr="005F3674">
                    <w:rPr>
                      <w:color w:val="000000" w:themeColor="text1"/>
                      <w:sz w:val="14"/>
                      <w:szCs w:val="16"/>
                    </w:rPr>
                    <w:t>CR (mmpy)</w:t>
                  </w:r>
                </w:p>
              </w:tc>
              <w:tc>
                <w:tcPr>
                  <w:tcW w:w="812" w:type="dxa"/>
                  <w:tcBorders>
                    <w:top w:val="single" w:sz="12" w:space="0" w:color="008000"/>
                    <w:bottom w:val="single" w:sz="6" w:space="0" w:color="008000"/>
                  </w:tcBorders>
                  <w:shd w:val="clear" w:color="auto" w:fill="FFFFFF"/>
                </w:tcPr>
                <w:p w14:paraId="4B0D2278" w14:textId="7313F597" w:rsidR="00E35B59" w:rsidRPr="005F3674" w:rsidRDefault="00E35B59" w:rsidP="00E35B59">
                  <w:pPr>
                    <w:pStyle w:val="CETBodytext"/>
                    <w:jc w:val="center"/>
                    <w:rPr>
                      <w:color w:val="000000" w:themeColor="text1"/>
                      <w:sz w:val="14"/>
                      <w:szCs w:val="16"/>
                    </w:rPr>
                  </w:pPr>
                  <w:r w:rsidRPr="005F3674">
                    <w:rPr>
                      <w:color w:val="000000" w:themeColor="text1"/>
                      <w:sz w:val="14"/>
                      <w:szCs w:val="16"/>
                    </w:rPr>
                    <w:t>IE (%)</w:t>
                  </w:r>
                </w:p>
              </w:tc>
              <w:tc>
                <w:tcPr>
                  <w:tcW w:w="825" w:type="dxa"/>
                  <w:tcBorders>
                    <w:top w:val="single" w:sz="12" w:space="0" w:color="008000"/>
                    <w:bottom w:val="single" w:sz="6" w:space="0" w:color="008000"/>
                  </w:tcBorders>
                  <w:shd w:val="clear" w:color="auto" w:fill="FFFFFF"/>
                </w:tcPr>
                <w:p w14:paraId="1E68B39B" w14:textId="4C5ADBA7"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CR (mmpy)</w:t>
                  </w:r>
                </w:p>
              </w:tc>
              <w:tc>
                <w:tcPr>
                  <w:tcW w:w="825" w:type="dxa"/>
                  <w:tcBorders>
                    <w:top w:val="single" w:sz="12" w:space="0" w:color="008000"/>
                    <w:bottom w:val="single" w:sz="6" w:space="0" w:color="008000"/>
                  </w:tcBorders>
                  <w:shd w:val="clear" w:color="auto" w:fill="FFFFFF"/>
                </w:tcPr>
                <w:p w14:paraId="51F03A85" w14:textId="54A967F0"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IE (%)</w:t>
                  </w:r>
                </w:p>
              </w:tc>
              <w:tc>
                <w:tcPr>
                  <w:tcW w:w="825" w:type="dxa"/>
                  <w:tcBorders>
                    <w:top w:val="single" w:sz="12" w:space="0" w:color="008000"/>
                    <w:bottom w:val="single" w:sz="6" w:space="0" w:color="008000"/>
                  </w:tcBorders>
                  <w:shd w:val="clear" w:color="auto" w:fill="FFFFFF"/>
                </w:tcPr>
                <w:p w14:paraId="4E213F90" w14:textId="1A29A1F6"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CR (mmpy)</w:t>
                  </w:r>
                </w:p>
              </w:tc>
              <w:tc>
                <w:tcPr>
                  <w:tcW w:w="825" w:type="dxa"/>
                  <w:tcBorders>
                    <w:top w:val="single" w:sz="12" w:space="0" w:color="008000"/>
                    <w:bottom w:val="single" w:sz="6" w:space="0" w:color="008000"/>
                  </w:tcBorders>
                  <w:shd w:val="clear" w:color="auto" w:fill="FFFFFF"/>
                </w:tcPr>
                <w:p w14:paraId="0801F3DC" w14:textId="4A37157C"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IE (%)</w:t>
                  </w:r>
                </w:p>
              </w:tc>
              <w:tc>
                <w:tcPr>
                  <w:tcW w:w="689" w:type="dxa"/>
                  <w:tcBorders>
                    <w:top w:val="single" w:sz="12" w:space="0" w:color="008000"/>
                    <w:bottom w:val="single" w:sz="6" w:space="0" w:color="008000"/>
                  </w:tcBorders>
                  <w:shd w:val="clear" w:color="auto" w:fill="FFFFFF"/>
                </w:tcPr>
                <w:p w14:paraId="7E5F4088" w14:textId="4D823E84"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CR (mmpy)</w:t>
                  </w:r>
                </w:p>
              </w:tc>
              <w:tc>
                <w:tcPr>
                  <w:tcW w:w="689" w:type="dxa"/>
                  <w:tcBorders>
                    <w:top w:val="single" w:sz="12" w:space="0" w:color="008000"/>
                    <w:bottom w:val="single" w:sz="6" w:space="0" w:color="008000"/>
                  </w:tcBorders>
                  <w:shd w:val="clear" w:color="auto" w:fill="FFFFFF"/>
                </w:tcPr>
                <w:p w14:paraId="4DF4F5D8" w14:textId="18A51A3C"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IE (%)</w:t>
                  </w:r>
                </w:p>
              </w:tc>
              <w:tc>
                <w:tcPr>
                  <w:tcW w:w="689" w:type="dxa"/>
                  <w:tcBorders>
                    <w:top w:val="single" w:sz="12" w:space="0" w:color="008000"/>
                    <w:bottom w:val="single" w:sz="6" w:space="0" w:color="008000"/>
                  </w:tcBorders>
                  <w:shd w:val="clear" w:color="auto" w:fill="FFFFFF"/>
                </w:tcPr>
                <w:p w14:paraId="40FA2175" w14:textId="5E2791DF"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CR (mmpy)</w:t>
                  </w:r>
                </w:p>
              </w:tc>
              <w:tc>
                <w:tcPr>
                  <w:tcW w:w="689" w:type="dxa"/>
                  <w:tcBorders>
                    <w:top w:val="single" w:sz="12" w:space="0" w:color="008000"/>
                    <w:bottom w:val="single" w:sz="6" w:space="0" w:color="008000"/>
                  </w:tcBorders>
                  <w:shd w:val="clear" w:color="auto" w:fill="FFFFFF"/>
                </w:tcPr>
                <w:p w14:paraId="49883EC7" w14:textId="2F13FF1D" w:rsidR="00E35B59" w:rsidRPr="005F3674" w:rsidRDefault="00E35B59" w:rsidP="00E35B59">
                  <w:pPr>
                    <w:pStyle w:val="CETBodytext"/>
                    <w:ind w:right="-1"/>
                    <w:jc w:val="center"/>
                    <w:rPr>
                      <w:color w:val="000000" w:themeColor="text1"/>
                      <w:sz w:val="14"/>
                      <w:szCs w:val="16"/>
                    </w:rPr>
                  </w:pPr>
                  <w:r w:rsidRPr="005F3674">
                    <w:rPr>
                      <w:color w:val="000000" w:themeColor="text1"/>
                      <w:sz w:val="14"/>
                      <w:szCs w:val="16"/>
                    </w:rPr>
                    <w:t>IE (%)</w:t>
                  </w:r>
                </w:p>
              </w:tc>
            </w:tr>
            <w:tr w:rsidR="00313C3E" w:rsidRPr="005F3674" w14:paraId="4A9771F3" w14:textId="7EB14426" w:rsidTr="00CA76DD">
              <w:trPr>
                <w:trHeight w:val="358"/>
              </w:trPr>
              <w:tc>
                <w:tcPr>
                  <w:tcW w:w="1091" w:type="dxa"/>
                  <w:shd w:val="clear" w:color="auto" w:fill="FFFFFF"/>
                </w:tcPr>
                <w:p w14:paraId="5566A18A" w14:textId="2783DD0C" w:rsidR="00E35B59" w:rsidRPr="005F3674" w:rsidRDefault="00E35B59" w:rsidP="00E35B59">
                  <w:pPr>
                    <w:pStyle w:val="CETBodytext"/>
                    <w:jc w:val="center"/>
                    <w:rPr>
                      <w:color w:val="000000" w:themeColor="text1"/>
                      <w:lang w:val="en-GB"/>
                    </w:rPr>
                  </w:pPr>
                  <w:r w:rsidRPr="005F3674">
                    <w:rPr>
                      <w:color w:val="000000" w:themeColor="text1"/>
                      <w:sz w:val="14"/>
                      <w:szCs w:val="16"/>
                    </w:rPr>
                    <w:t>2</w:t>
                  </w:r>
                </w:p>
              </w:tc>
              <w:tc>
                <w:tcPr>
                  <w:tcW w:w="798" w:type="dxa"/>
                  <w:shd w:val="clear" w:color="auto" w:fill="FFFFFF"/>
                </w:tcPr>
                <w:p w14:paraId="5D501D19" w14:textId="08C3E397" w:rsidR="00E35B59" w:rsidRPr="005F3674" w:rsidRDefault="00E35B59" w:rsidP="00E35B59">
                  <w:pPr>
                    <w:pStyle w:val="CETBodytext"/>
                    <w:jc w:val="center"/>
                    <w:rPr>
                      <w:color w:val="000000" w:themeColor="text1"/>
                      <w:lang w:val="en-GB"/>
                    </w:rPr>
                  </w:pPr>
                  <w:r w:rsidRPr="005F3674">
                    <w:rPr>
                      <w:color w:val="000000" w:themeColor="text1"/>
                      <w:sz w:val="14"/>
                      <w:szCs w:val="16"/>
                    </w:rPr>
                    <w:t>0,01668</w:t>
                  </w:r>
                </w:p>
              </w:tc>
              <w:tc>
                <w:tcPr>
                  <w:tcW w:w="825" w:type="dxa"/>
                  <w:gridSpan w:val="2"/>
                  <w:shd w:val="clear" w:color="auto" w:fill="FFFFFF"/>
                </w:tcPr>
                <w:p w14:paraId="65792C7C" w14:textId="5DFEBD3E" w:rsidR="00E35B59" w:rsidRPr="005F3674" w:rsidRDefault="00E35B59" w:rsidP="00E35B59">
                  <w:pPr>
                    <w:pStyle w:val="CETBodytext"/>
                    <w:jc w:val="center"/>
                    <w:rPr>
                      <w:color w:val="000000" w:themeColor="text1"/>
                      <w:lang w:val="en-GB"/>
                    </w:rPr>
                  </w:pPr>
                  <w:r w:rsidRPr="005F3674">
                    <w:rPr>
                      <w:color w:val="000000" w:themeColor="text1"/>
                      <w:sz w:val="14"/>
                      <w:szCs w:val="16"/>
                    </w:rPr>
                    <w:t>63,33</w:t>
                  </w:r>
                </w:p>
              </w:tc>
              <w:tc>
                <w:tcPr>
                  <w:tcW w:w="825" w:type="dxa"/>
                  <w:shd w:val="clear" w:color="auto" w:fill="FFFFFF"/>
                </w:tcPr>
                <w:p w14:paraId="74AC7A2B" w14:textId="10AEE5D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0,02199</w:t>
                  </w:r>
                </w:p>
              </w:tc>
              <w:tc>
                <w:tcPr>
                  <w:tcW w:w="825" w:type="dxa"/>
                  <w:shd w:val="clear" w:color="auto" w:fill="FFFFFF"/>
                </w:tcPr>
                <w:p w14:paraId="17D7BDC2" w14:textId="20B5302B"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63,46</w:t>
                  </w:r>
                </w:p>
              </w:tc>
              <w:tc>
                <w:tcPr>
                  <w:tcW w:w="825" w:type="dxa"/>
                  <w:shd w:val="clear" w:color="auto" w:fill="FFFFFF"/>
                </w:tcPr>
                <w:p w14:paraId="500378FE" w14:textId="6205B623"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0,01621</w:t>
                  </w:r>
                </w:p>
              </w:tc>
              <w:tc>
                <w:tcPr>
                  <w:tcW w:w="825" w:type="dxa"/>
                  <w:shd w:val="clear" w:color="auto" w:fill="FFFFFF"/>
                </w:tcPr>
                <w:p w14:paraId="51918AA8" w14:textId="102958B9"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66,27</w:t>
                  </w:r>
                </w:p>
              </w:tc>
              <w:tc>
                <w:tcPr>
                  <w:tcW w:w="689" w:type="dxa"/>
                  <w:shd w:val="clear" w:color="auto" w:fill="FFFFFF"/>
                </w:tcPr>
                <w:p w14:paraId="4B39FCB0" w14:textId="1D3D7C4A"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0,02066</w:t>
                  </w:r>
                </w:p>
              </w:tc>
              <w:tc>
                <w:tcPr>
                  <w:tcW w:w="689" w:type="dxa"/>
                  <w:shd w:val="clear" w:color="auto" w:fill="FFFFFF"/>
                </w:tcPr>
                <w:p w14:paraId="049E05BC" w14:textId="5AD5D682"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75,61</w:t>
                  </w:r>
                </w:p>
              </w:tc>
              <w:tc>
                <w:tcPr>
                  <w:tcW w:w="689" w:type="dxa"/>
                  <w:shd w:val="clear" w:color="auto" w:fill="FFFFFF"/>
                </w:tcPr>
                <w:p w14:paraId="4B99EA99" w14:textId="589318D5"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0,03878</w:t>
                  </w:r>
                </w:p>
              </w:tc>
              <w:tc>
                <w:tcPr>
                  <w:tcW w:w="689" w:type="dxa"/>
                  <w:shd w:val="clear" w:color="auto" w:fill="FFFFFF"/>
                </w:tcPr>
                <w:p w14:paraId="719062B5" w14:textId="1E2C9AE4"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29,48</w:t>
                  </w:r>
                </w:p>
              </w:tc>
            </w:tr>
            <w:tr w:rsidR="00313C3E" w:rsidRPr="005F3674" w14:paraId="4EC52FC1" w14:textId="4B27B22A" w:rsidTr="00CA76DD">
              <w:trPr>
                <w:trHeight w:val="330"/>
              </w:trPr>
              <w:tc>
                <w:tcPr>
                  <w:tcW w:w="1091" w:type="dxa"/>
                  <w:shd w:val="clear" w:color="auto" w:fill="FFFFFF"/>
                </w:tcPr>
                <w:p w14:paraId="2EFB5324" w14:textId="303EEBC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4</w:t>
                  </w:r>
                </w:p>
              </w:tc>
              <w:tc>
                <w:tcPr>
                  <w:tcW w:w="798" w:type="dxa"/>
                  <w:shd w:val="clear" w:color="auto" w:fill="FFFFFF"/>
                </w:tcPr>
                <w:p w14:paraId="7AB15A13" w14:textId="78E9028B"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0,01596</w:t>
                  </w:r>
                </w:p>
              </w:tc>
              <w:tc>
                <w:tcPr>
                  <w:tcW w:w="825" w:type="dxa"/>
                  <w:gridSpan w:val="2"/>
                  <w:shd w:val="clear" w:color="auto" w:fill="FFFFFF"/>
                </w:tcPr>
                <w:p w14:paraId="00D98E7B" w14:textId="1E137DF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64,89</w:t>
                  </w:r>
                </w:p>
              </w:tc>
              <w:tc>
                <w:tcPr>
                  <w:tcW w:w="825" w:type="dxa"/>
                  <w:shd w:val="clear" w:color="auto" w:fill="FFFFFF"/>
                </w:tcPr>
                <w:p w14:paraId="353BB6A9" w14:textId="6CD53789"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0,02000</w:t>
                  </w:r>
                </w:p>
              </w:tc>
              <w:tc>
                <w:tcPr>
                  <w:tcW w:w="825" w:type="dxa"/>
                  <w:shd w:val="clear" w:color="auto" w:fill="FFFFFF"/>
                </w:tcPr>
                <w:p w14:paraId="4EDB5127" w14:textId="4AC080CC"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66,77</w:t>
                  </w:r>
                </w:p>
              </w:tc>
              <w:tc>
                <w:tcPr>
                  <w:tcW w:w="825" w:type="dxa"/>
                  <w:shd w:val="clear" w:color="auto" w:fill="FFFFFF"/>
                </w:tcPr>
                <w:p w14:paraId="73DFD840" w14:textId="561A0007"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0,01362</w:t>
                  </w:r>
                </w:p>
              </w:tc>
              <w:tc>
                <w:tcPr>
                  <w:tcW w:w="825" w:type="dxa"/>
                  <w:shd w:val="clear" w:color="auto" w:fill="FFFFFF"/>
                </w:tcPr>
                <w:p w14:paraId="138DA7B8" w14:textId="3E7FF84A"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71,65</w:t>
                  </w:r>
                </w:p>
              </w:tc>
              <w:tc>
                <w:tcPr>
                  <w:tcW w:w="689" w:type="dxa"/>
                  <w:shd w:val="clear" w:color="auto" w:fill="FFFFFF"/>
                </w:tcPr>
                <w:p w14:paraId="2E1FD8B7" w14:textId="4E65105D"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0,00670</w:t>
                  </w:r>
                </w:p>
              </w:tc>
              <w:tc>
                <w:tcPr>
                  <w:tcW w:w="689" w:type="dxa"/>
                  <w:shd w:val="clear" w:color="auto" w:fill="FFFFFF"/>
                </w:tcPr>
                <w:p w14:paraId="0CC9C5A9" w14:textId="1631A5B1"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92,10</w:t>
                  </w:r>
                </w:p>
              </w:tc>
              <w:tc>
                <w:tcPr>
                  <w:tcW w:w="689" w:type="dxa"/>
                  <w:shd w:val="clear" w:color="auto" w:fill="FFFFFF"/>
                </w:tcPr>
                <w:p w14:paraId="5B213BD1" w14:textId="09AE2BFB"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0,03100</w:t>
                  </w:r>
                </w:p>
              </w:tc>
              <w:tc>
                <w:tcPr>
                  <w:tcW w:w="689" w:type="dxa"/>
                  <w:shd w:val="clear" w:color="auto" w:fill="FFFFFF"/>
                </w:tcPr>
                <w:p w14:paraId="4CEACB33" w14:textId="79D9E3E4"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43,62</w:t>
                  </w:r>
                </w:p>
              </w:tc>
            </w:tr>
            <w:tr w:rsidR="00313C3E" w:rsidRPr="005F3674" w14:paraId="63C05B52" w14:textId="66824A7A" w:rsidTr="00CA76DD">
              <w:trPr>
                <w:trHeight w:val="358"/>
              </w:trPr>
              <w:tc>
                <w:tcPr>
                  <w:tcW w:w="1091" w:type="dxa"/>
                  <w:shd w:val="clear" w:color="auto" w:fill="FFFFFF"/>
                </w:tcPr>
                <w:p w14:paraId="1F11BAEA" w14:textId="3708AC5F"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w:t>
                  </w:r>
                </w:p>
              </w:tc>
              <w:tc>
                <w:tcPr>
                  <w:tcW w:w="798" w:type="dxa"/>
                  <w:shd w:val="clear" w:color="auto" w:fill="FFFFFF"/>
                </w:tcPr>
                <w:p w14:paraId="063C5EE1" w14:textId="62C98CC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0,01251</w:t>
                  </w:r>
                </w:p>
              </w:tc>
              <w:tc>
                <w:tcPr>
                  <w:tcW w:w="825" w:type="dxa"/>
                  <w:gridSpan w:val="2"/>
                  <w:shd w:val="clear" w:color="auto" w:fill="FFFFFF"/>
                </w:tcPr>
                <w:p w14:paraId="5510963C" w14:textId="692BA1EF"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72,50</w:t>
                  </w:r>
                </w:p>
              </w:tc>
              <w:tc>
                <w:tcPr>
                  <w:tcW w:w="825" w:type="dxa"/>
                  <w:shd w:val="clear" w:color="auto" w:fill="FFFFFF"/>
                </w:tcPr>
                <w:p w14:paraId="786053FC" w14:textId="49F04BA1"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0,01200</w:t>
                  </w:r>
                </w:p>
              </w:tc>
              <w:tc>
                <w:tcPr>
                  <w:tcW w:w="825" w:type="dxa"/>
                  <w:shd w:val="clear" w:color="auto" w:fill="FFFFFF"/>
                </w:tcPr>
                <w:p w14:paraId="2282E2BC" w14:textId="2292385B"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80,06</w:t>
                  </w:r>
                </w:p>
              </w:tc>
              <w:tc>
                <w:tcPr>
                  <w:tcW w:w="825" w:type="dxa"/>
                  <w:shd w:val="clear" w:color="auto" w:fill="FFFFFF"/>
                </w:tcPr>
                <w:p w14:paraId="12410743" w14:textId="5E88BED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0,00931</w:t>
                  </w:r>
                </w:p>
              </w:tc>
              <w:tc>
                <w:tcPr>
                  <w:tcW w:w="825" w:type="dxa"/>
                  <w:shd w:val="clear" w:color="auto" w:fill="FFFFFF"/>
                </w:tcPr>
                <w:p w14:paraId="7A346D5F" w14:textId="3F0F3340"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80,63</w:t>
                  </w:r>
                </w:p>
              </w:tc>
              <w:tc>
                <w:tcPr>
                  <w:tcW w:w="689" w:type="dxa"/>
                  <w:shd w:val="clear" w:color="auto" w:fill="FFFFFF"/>
                </w:tcPr>
                <w:p w14:paraId="552F7A9B" w14:textId="452DE79B"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0,00518</w:t>
                  </w:r>
                </w:p>
              </w:tc>
              <w:tc>
                <w:tcPr>
                  <w:tcW w:w="689" w:type="dxa"/>
                  <w:shd w:val="clear" w:color="auto" w:fill="FFFFFF"/>
                </w:tcPr>
                <w:p w14:paraId="189119C1" w14:textId="0D1AF87C"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93,89</w:t>
                  </w:r>
                </w:p>
              </w:tc>
              <w:tc>
                <w:tcPr>
                  <w:tcW w:w="689" w:type="dxa"/>
                  <w:shd w:val="clear" w:color="auto" w:fill="FFFFFF"/>
                </w:tcPr>
                <w:p w14:paraId="26BEFA87" w14:textId="5EBB51FC"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0,02280</w:t>
                  </w:r>
                </w:p>
              </w:tc>
              <w:tc>
                <w:tcPr>
                  <w:tcW w:w="689" w:type="dxa"/>
                  <w:shd w:val="clear" w:color="auto" w:fill="FFFFFF"/>
                </w:tcPr>
                <w:p w14:paraId="2F701A31" w14:textId="53451F71"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58,53</w:t>
                  </w:r>
                </w:p>
              </w:tc>
            </w:tr>
            <w:tr w:rsidR="00313C3E" w:rsidRPr="005F3674" w14:paraId="7E3FFCB1" w14:textId="7AA9848B" w:rsidTr="00CA76DD">
              <w:trPr>
                <w:trHeight w:val="330"/>
              </w:trPr>
              <w:tc>
                <w:tcPr>
                  <w:tcW w:w="1091" w:type="dxa"/>
                  <w:shd w:val="clear" w:color="auto" w:fill="FFFFFF"/>
                </w:tcPr>
                <w:p w14:paraId="31D579D8" w14:textId="1DD4054C"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8</w:t>
                  </w:r>
                </w:p>
              </w:tc>
              <w:tc>
                <w:tcPr>
                  <w:tcW w:w="798" w:type="dxa"/>
                  <w:shd w:val="clear" w:color="auto" w:fill="FFFFFF"/>
                </w:tcPr>
                <w:p w14:paraId="65B02A75" w14:textId="69DC06E1"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0,01195</w:t>
                  </w:r>
                </w:p>
              </w:tc>
              <w:tc>
                <w:tcPr>
                  <w:tcW w:w="825" w:type="dxa"/>
                  <w:gridSpan w:val="2"/>
                  <w:shd w:val="clear" w:color="auto" w:fill="FFFFFF"/>
                </w:tcPr>
                <w:p w14:paraId="3259C649" w14:textId="3900D083"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73,75</w:t>
                  </w:r>
                </w:p>
              </w:tc>
              <w:tc>
                <w:tcPr>
                  <w:tcW w:w="825" w:type="dxa"/>
                  <w:shd w:val="clear" w:color="auto" w:fill="FFFFFF"/>
                </w:tcPr>
                <w:p w14:paraId="3918BB0F" w14:textId="6F4C0535"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0,00749</w:t>
                  </w:r>
                </w:p>
              </w:tc>
              <w:tc>
                <w:tcPr>
                  <w:tcW w:w="825" w:type="dxa"/>
                  <w:shd w:val="clear" w:color="auto" w:fill="FFFFFF"/>
                </w:tcPr>
                <w:p w14:paraId="04CCEE71" w14:textId="5270B75E"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87,56</w:t>
                  </w:r>
                </w:p>
              </w:tc>
              <w:tc>
                <w:tcPr>
                  <w:tcW w:w="825" w:type="dxa"/>
                  <w:shd w:val="clear" w:color="auto" w:fill="FFFFFF"/>
                </w:tcPr>
                <w:p w14:paraId="44E41D2C" w14:textId="49376764"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0,00554</w:t>
                  </w:r>
                </w:p>
              </w:tc>
              <w:tc>
                <w:tcPr>
                  <w:tcW w:w="825" w:type="dxa"/>
                  <w:shd w:val="clear" w:color="auto" w:fill="FFFFFF"/>
                </w:tcPr>
                <w:p w14:paraId="79FF1A91" w14:textId="6D8643CA"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88,46</w:t>
                  </w:r>
                </w:p>
              </w:tc>
              <w:tc>
                <w:tcPr>
                  <w:tcW w:w="689" w:type="dxa"/>
                  <w:shd w:val="clear" w:color="auto" w:fill="FFFFFF"/>
                </w:tcPr>
                <w:p w14:paraId="49309DF3" w14:textId="52E37BC4"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0,00489</w:t>
                  </w:r>
                </w:p>
              </w:tc>
              <w:tc>
                <w:tcPr>
                  <w:tcW w:w="689" w:type="dxa"/>
                  <w:shd w:val="clear" w:color="auto" w:fill="FFFFFF"/>
                </w:tcPr>
                <w:p w14:paraId="3B4E67B6" w14:textId="7C0FF0E1"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94,24</w:t>
                  </w:r>
                </w:p>
              </w:tc>
              <w:tc>
                <w:tcPr>
                  <w:tcW w:w="689" w:type="dxa"/>
                  <w:shd w:val="clear" w:color="auto" w:fill="FFFFFF"/>
                </w:tcPr>
                <w:p w14:paraId="4CA720B1" w14:textId="0A98F069"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0,01858</w:t>
                  </w:r>
                </w:p>
              </w:tc>
              <w:tc>
                <w:tcPr>
                  <w:tcW w:w="689" w:type="dxa"/>
                  <w:shd w:val="clear" w:color="auto" w:fill="FFFFFF"/>
                </w:tcPr>
                <w:p w14:paraId="544EB1EB" w14:textId="284BAB9C" w:rsidR="00E35B59" w:rsidRPr="005F3674" w:rsidRDefault="00E35B59" w:rsidP="00E35B59">
                  <w:pPr>
                    <w:pStyle w:val="CETBodytext"/>
                    <w:ind w:right="-1"/>
                    <w:jc w:val="center"/>
                    <w:rPr>
                      <w:rFonts w:cs="Arial"/>
                      <w:color w:val="000000" w:themeColor="text1"/>
                      <w:szCs w:val="18"/>
                      <w:lang w:val="en-GB"/>
                    </w:rPr>
                  </w:pPr>
                  <w:r w:rsidRPr="005F3674">
                    <w:rPr>
                      <w:color w:val="000000" w:themeColor="text1"/>
                      <w:sz w:val="14"/>
                      <w:szCs w:val="16"/>
                    </w:rPr>
                    <w:t>66,21</w:t>
                  </w:r>
                </w:p>
              </w:tc>
            </w:tr>
            <w:tr w:rsidR="00313C3E" w:rsidRPr="005F3674" w14:paraId="64FCAEDF" w14:textId="6A0C7416" w:rsidTr="00CA76DD">
              <w:trPr>
                <w:trHeight w:val="358"/>
              </w:trPr>
              <w:tc>
                <w:tcPr>
                  <w:tcW w:w="1091" w:type="dxa"/>
                  <w:shd w:val="clear" w:color="auto" w:fill="FFFFFF"/>
                </w:tcPr>
                <w:p w14:paraId="4BA5DB11" w14:textId="7A0353BD"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10</w:t>
                  </w:r>
                </w:p>
              </w:tc>
              <w:tc>
                <w:tcPr>
                  <w:tcW w:w="798" w:type="dxa"/>
                  <w:shd w:val="clear" w:color="auto" w:fill="FFFFFF"/>
                </w:tcPr>
                <w:p w14:paraId="34D1FF35" w14:textId="6CB07238"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0,00906</w:t>
                  </w:r>
                </w:p>
              </w:tc>
              <w:tc>
                <w:tcPr>
                  <w:tcW w:w="825" w:type="dxa"/>
                  <w:gridSpan w:val="2"/>
                  <w:shd w:val="clear" w:color="auto" w:fill="FFFFFF"/>
                </w:tcPr>
                <w:p w14:paraId="77385A89" w14:textId="481AB239"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80,08</w:t>
                  </w:r>
                </w:p>
              </w:tc>
              <w:tc>
                <w:tcPr>
                  <w:tcW w:w="825" w:type="dxa"/>
                  <w:shd w:val="clear" w:color="auto" w:fill="FFFFFF"/>
                </w:tcPr>
                <w:p w14:paraId="47F62225" w14:textId="4334137E"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0,00711</w:t>
                  </w:r>
                </w:p>
              </w:tc>
              <w:tc>
                <w:tcPr>
                  <w:tcW w:w="825" w:type="dxa"/>
                  <w:shd w:val="clear" w:color="auto" w:fill="FFFFFF"/>
                </w:tcPr>
                <w:p w14:paraId="4888C054" w14:textId="3FDC99FF"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88,35</w:t>
                  </w:r>
                </w:p>
              </w:tc>
              <w:tc>
                <w:tcPr>
                  <w:tcW w:w="825" w:type="dxa"/>
                  <w:shd w:val="clear" w:color="auto" w:fill="FFFFFF"/>
                </w:tcPr>
                <w:p w14:paraId="41473D05" w14:textId="0D0CA195"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0,00536</w:t>
                  </w:r>
                </w:p>
              </w:tc>
              <w:tc>
                <w:tcPr>
                  <w:tcW w:w="825" w:type="dxa"/>
                  <w:shd w:val="clear" w:color="auto" w:fill="FFFFFF"/>
                </w:tcPr>
                <w:p w14:paraId="25A31184" w14:textId="389F91B8"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88,86</w:t>
                  </w:r>
                </w:p>
              </w:tc>
              <w:tc>
                <w:tcPr>
                  <w:tcW w:w="689" w:type="dxa"/>
                  <w:shd w:val="clear" w:color="auto" w:fill="FFFFFF"/>
                </w:tcPr>
                <w:p w14:paraId="48CD38F6" w14:textId="5CA60959"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0,00386</w:t>
                  </w:r>
                </w:p>
              </w:tc>
              <w:tc>
                <w:tcPr>
                  <w:tcW w:w="689" w:type="dxa"/>
                  <w:shd w:val="clear" w:color="auto" w:fill="FFFFFF"/>
                </w:tcPr>
                <w:p w14:paraId="398E23F4" w14:textId="68C17C70"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95,46</w:t>
                  </w:r>
                </w:p>
              </w:tc>
              <w:tc>
                <w:tcPr>
                  <w:tcW w:w="689" w:type="dxa"/>
                  <w:shd w:val="clear" w:color="auto" w:fill="FFFFFF"/>
                </w:tcPr>
                <w:p w14:paraId="426CB744" w14:textId="61CFBE1C"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0,01891</w:t>
                  </w:r>
                </w:p>
              </w:tc>
              <w:tc>
                <w:tcPr>
                  <w:tcW w:w="689" w:type="dxa"/>
                  <w:shd w:val="clear" w:color="auto" w:fill="FFFFFF"/>
                </w:tcPr>
                <w:p w14:paraId="7ACE6986" w14:textId="79BD27D0" w:rsidR="00E35B59" w:rsidRPr="005F3674" w:rsidRDefault="00E35B59" w:rsidP="00E35B59">
                  <w:pPr>
                    <w:pStyle w:val="CETBodytext"/>
                    <w:ind w:right="-1"/>
                    <w:jc w:val="center"/>
                    <w:rPr>
                      <w:rFonts w:cs="Arial"/>
                      <w:color w:val="000000" w:themeColor="text1"/>
                      <w:szCs w:val="18"/>
                    </w:rPr>
                  </w:pPr>
                  <w:r w:rsidRPr="005F3674">
                    <w:rPr>
                      <w:color w:val="000000" w:themeColor="text1"/>
                      <w:sz w:val="14"/>
                      <w:szCs w:val="16"/>
                    </w:rPr>
                    <w:t>65,60</w:t>
                  </w:r>
                </w:p>
              </w:tc>
            </w:tr>
          </w:tbl>
          <w:p w14:paraId="5AB1930E" w14:textId="77777777" w:rsidR="009D0E44" w:rsidRPr="005F3674" w:rsidRDefault="009D0E44" w:rsidP="00C174E1">
            <w:pPr>
              <w:spacing w:line="240" w:lineRule="auto"/>
              <w:rPr>
                <w:color w:val="000000" w:themeColor="text1"/>
                <w:lang w:val="en-US"/>
              </w:rPr>
            </w:pPr>
          </w:p>
          <w:p w14:paraId="5A2C058C" w14:textId="2D22AC9D" w:rsidR="007639BC" w:rsidRPr="005F3674" w:rsidRDefault="007639BC" w:rsidP="003B2C25">
            <w:pPr>
              <w:spacing w:line="240" w:lineRule="auto"/>
              <w:rPr>
                <w:color w:val="000000" w:themeColor="text1"/>
                <w:lang w:val="en-US"/>
              </w:rPr>
            </w:pPr>
            <w:r w:rsidRPr="005F3674">
              <w:rPr>
                <w:color w:val="000000" w:themeColor="text1"/>
                <w:lang w:val="en-US"/>
              </w:rPr>
              <w:t xml:space="preserve">The immersion time is an important variable that is directly related to the inhibition efficiency and the morphology of the materials. When immersion time is increased, gums and </w:t>
            </w:r>
            <w:proofErr w:type="spellStart"/>
            <w:r w:rsidRPr="005F3674">
              <w:rPr>
                <w:color w:val="000000" w:themeColor="text1"/>
                <w:lang w:val="en-US"/>
              </w:rPr>
              <w:t>lignins</w:t>
            </w:r>
            <w:proofErr w:type="spellEnd"/>
            <w:r w:rsidRPr="005F3674">
              <w:rPr>
                <w:color w:val="000000" w:themeColor="text1"/>
                <w:lang w:val="en-US"/>
              </w:rPr>
              <w:t xml:space="preserve"> exhibit a higher inhibitory efficiency, but a limit can be reached. Since natural polymers can undergo biodegradation over long periods of time, which would affect inhibition properties, controlling the times in which they are used becomes essential.</w:t>
            </w:r>
          </w:p>
          <w:p w14:paraId="64E7E1B4" w14:textId="612811CD" w:rsidR="003B2C25" w:rsidRPr="005F3674" w:rsidRDefault="00252662" w:rsidP="00EB2096">
            <w:pPr>
              <w:pStyle w:val="CETHeading1"/>
              <w:rPr>
                <w:color w:val="000000" w:themeColor="text1"/>
              </w:rPr>
            </w:pPr>
            <w:r w:rsidRPr="005F3674">
              <w:rPr>
                <w:color w:val="000000" w:themeColor="text1"/>
              </w:rPr>
              <w:t>Conclusio</w:t>
            </w:r>
            <w:r w:rsidR="00EB2096" w:rsidRPr="005F3674">
              <w:rPr>
                <w:color w:val="000000" w:themeColor="text1"/>
              </w:rPr>
              <w:t>ns</w:t>
            </w:r>
          </w:p>
          <w:p w14:paraId="5CC8762C" w14:textId="77777777" w:rsidR="00004AB5" w:rsidRPr="005F3674" w:rsidRDefault="00004AB5" w:rsidP="00004AB5">
            <w:pPr>
              <w:pStyle w:val="Ttulo1"/>
              <w:numPr>
                <w:ilvl w:val="0"/>
                <w:numId w:val="0"/>
              </w:numPr>
              <w:tabs>
                <w:tab w:val="left" w:pos="4449"/>
              </w:tabs>
              <w:spacing w:before="90"/>
              <w:rPr>
                <w:b w:val="0"/>
                <w:sz w:val="18"/>
                <w:lang w:val="en-US"/>
              </w:rPr>
            </w:pPr>
            <w:r w:rsidRPr="005F3674">
              <w:rPr>
                <w:b w:val="0"/>
                <w:sz w:val="18"/>
                <w:lang w:val="en-US"/>
              </w:rPr>
              <w:t>Considering</w:t>
            </w:r>
            <w:r w:rsidR="003A425E" w:rsidRPr="005F3674">
              <w:rPr>
                <w:b w:val="0"/>
                <w:sz w:val="18"/>
                <w:lang w:val="en-US"/>
              </w:rPr>
              <w:t xml:space="preserve"> the variables of temperature, concentration, </w:t>
            </w:r>
            <w:r w:rsidRPr="005F3674">
              <w:rPr>
                <w:b w:val="0"/>
                <w:sz w:val="18"/>
                <w:lang w:val="en-US"/>
              </w:rPr>
              <w:t>immersion</w:t>
            </w:r>
            <w:r w:rsidR="003A425E" w:rsidRPr="005F3674">
              <w:rPr>
                <w:b w:val="0"/>
                <w:sz w:val="18"/>
                <w:lang w:val="en-US"/>
              </w:rPr>
              <w:t xml:space="preserve"> tim</w:t>
            </w:r>
            <w:r w:rsidRPr="005F3674">
              <w:rPr>
                <w:b w:val="0"/>
                <w:sz w:val="18"/>
                <w:lang w:val="en-US"/>
              </w:rPr>
              <w:t xml:space="preserve">e </w:t>
            </w:r>
            <w:r w:rsidR="003A425E" w:rsidRPr="005F3674">
              <w:rPr>
                <w:b w:val="0"/>
                <w:sz w:val="18"/>
                <w:lang w:val="en-US"/>
              </w:rPr>
              <w:t xml:space="preserve">in relation to corrosion rate and inhibition efficiency in carbon steels for applications in acid environments, natural polymers such as gums and </w:t>
            </w:r>
            <w:proofErr w:type="spellStart"/>
            <w:r w:rsidR="003A425E" w:rsidRPr="005F3674">
              <w:rPr>
                <w:b w:val="0"/>
                <w:sz w:val="18"/>
                <w:lang w:val="en-US"/>
              </w:rPr>
              <w:t>lingnins</w:t>
            </w:r>
            <w:proofErr w:type="spellEnd"/>
            <w:r w:rsidR="003A425E" w:rsidRPr="005F3674">
              <w:rPr>
                <w:b w:val="0"/>
                <w:sz w:val="18"/>
                <w:lang w:val="en-US"/>
              </w:rPr>
              <w:t xml:space="preserve"> were </w:t>
            </w:r>
            <w:r w:rsidRPr="005F3674">
              <w:rPr>
                <w:b w:val="0"/>
                <w:sz w:val="18"/>
                <w:lang w:val="en-US"/>
              </w:rPr>
              <w:t xml:space="preserve">evaluated. </w:t>
            </w:r>
          </w:p>
          <w:p w14:paraId="5CF4AC41" w14:textId="77777777" w:rsidR="00004AB5" w:rsidRPr="005F3674" w:rsidRDefault="00004AB5" w:rsidP="00004AB5">
            <w:pPr>
              <w:pStyle w:val="Ttulo1"/>
              <w:numPr>
                <w:ilvl w:val="0"/>
                <w:numId w:val="0"/>
              </w:numPr>
              <w:tabs>
                <w:tab w:val="left" w:pos="4449"/>
              </w:tabs>
              <w:spacing w:before="90"/>
              <w:rPr>
                <w:b w:val="0"/>
                <w:sz w:val="18"/>
                <w:lang w:val="en-US"/>
              </w:rPr>
            </w:pPr>
            <w:r w:rsidRPr="005F3674">
              <w:rPr>
                <w:b w:val="0"/>
                <w:sz w:val="18"/>
                <w:lang w:val="en-US"/>
              </w:rPr>
              <w:t>Results</w:t>
            </w:r>
            <w:r w:rsidRPr="005F3674">
              <w:rPr>
                <w:b w:val="0"/>
                <w:sz w:val="18"/>
                <w:lang w:val="en-US"/>
              </w:rPr>
              <w:t xml:space="preserve"> showed that corrosion rates increased as temperature increased. At the same time, increasing the concentration the inhibition effect is improved </w:t>
            </w:r>
            <w:r w:rsidRPr="005F3674">
              <w:rPr>
                <w:b w:val="0"/>
                <w:sz w:val="18"/>
                <w:lang w:val="en-US"/>
              </w:rPr>
              <w:t xml:space="preserve">accordingly. </w:t>
            </w:r>
          </w:p>
          <w:p w14:paraId="6F969DB4" w14:textId="7F3986C8" w:rsidR="00004AB5" w:rsidRPr="005F3674" w:rsidRDefault="00004AB5" w:rsidP="00004AB5">
            <w:pPr>
              <w:pStyle w:val="Ttulo1"/>
              <w:numPr>
                <w:ilvl w:val="0"/>
                <w:numId w:val="0"/>
              </w:numPr>
              <w:tabs>
                <w:tab w:val="left" w:pos="4449"/>
              </w:tabs>
              <w:spacing w:before="90"/>
              <w:rPr>
                <w:b w:val="0"/>
                <w:sz w:val="18"/>
                <w:lang w:val="en-US"/>
              </w:rPr>
            </w:pPr>
            <w:r w:rsidRPr="005F3674">
              <w:rPr>
                <w:b w:val="0"/>
                <w:sz w:val="18"/>
                <w:lang w:val="en-US"/>
              </w:rPr>
              <w:t>The</w:t>
            </w:r>
            <w:r w:rsidRPr="005F3674">
              <w:rPr>
                <w:b w:val="0"/>
                <w:sz w:val="18"/>
                <w:lang w:val="en-US"/>
              </w:rPr>
              <w:t xml:space="preserve"> immersion time is a critical variable for the dynamization in the industry of gums and </w:t>
            </w:r>
            <w:proofErr w:type="spellStart"/>
            <w:r w:rsidRPr="005F3674">
              <w:rPr>
                <w:b w:val="0"/>
                <w:sz w:val="18"/>
                <w:lang w:val="en-US"/>
              </w:rPr>
              <w:t>lignins</w:t>
            </w:r>
            <w:proofErr w:type="spellEnd"/>
            <w:r w:rsidRPr="005F3674">
              <w:rPr>
                <w:b w:val="0"/>
                <w:sz w:val="18"/>
                <w:lang w:val="en-US"/>
              </w:rPr>
              <w:t xml:space="preserve"> as natural inhibitors. According to the </w:t>
            </w:r>
            <w:r w:rsidRPr="005F3674">
              <w:rPr>
                <w:b w:val="0"/>
                <w:sz w:val="18"/>
                <w:lang w:val="en-US"/>
              </w:rPr>
              <w:t>researchers</w:t>
            </w:r>
            <w:r w:rsidRPr="005F3674">
              <w:rPr>
                <w:b w:val="0"/>
                <w:sz w:val="18"/>
                <w:lang w:val="en-US"/>
              </w:rPr>
              <w:t xml:space="preserve"> analyzed with the study concentrations, these inhibitors reach acceptable inhibition efficiencies up to six hours. After this time the corrosion rate begins to increase </w:t>
            </w:r>
            <w:r w:rsidRPr="005F3674">
              <w:rPr>
                <w:b w:val="0"/>
                <w:sz w:val="18"/>
                <w:lang w:val="en-US"/>
              </w:rPr>
              <w:t>because of</w:t>
            </w:r>
            <w:r w:rsidRPr="005F3674">
              <w:rPr>
                <w:b w:val="0"/>
                <w:sz w:val="18"/>
                <w:lang w:val="en-US"/>
              </w:rPr>
              <w:t xml:space="preserve"> the biodegradation of natural polymers.</w:t>
            </w:r>
          </w:p>
          <w:p w14:paraId="150FA28B" w14:textId="231A49B6" w:rsidR="00252662" w:rsidRPr="005F3674" w:rsidRDefault="00252662" w:rsidP="00EB2096">
            <w:pPr>
              <w:pStyle w:val="CETHeading1"/>
              <w:rPr>
                <w:color w:val="000000" w:themeColor="text1"/>
              </w:rPr>
            </w:pPr>
            <w:r w:rsidRPr="005F3674">
              <w:rPr>
                <w:color w:val="000000" w:themeColor="text1"/>
              </w:rPr>
              <w:t>References</w:t>
            </w:r>
          </w:p>
          <w:p w14:paraId="6637F0CB" w14:textId="52753076" w:rsidR="00252662" w:rsidRPr="005F3674" w:rsidRDefault="00252662" w:rsidP="005D378A">
            <w:pPr>
              <w:pStyle w:val="Textoindependiente"/>
              <w:spacing w:before="160" w:line="240" w:lineRule="auto"/>
              <w:ind w:left="600" w:right="204" w:hanging="480"/>
              <w:rPr>
                <w:color w:val="000000" w:themeColor="text1"/>
                <w:lang w:val="en-US"/>
              </w:rPr>
            </w:pPr>
            <w:r w:rsidRPr="005F3674">
              <w:rPr>
                <w:color w:val="000000" w:themeColor="text1"/>
                <w:lang w:val="en-US"/>
              </w:rPr>
              <w:t xml:space="preserve">Arthur D. E., Jonathan A., </w:t>
            </w:r>
            <w:proofErr w:type="spellStart"/>
            <w:r w:rsidRPr="005F3674">
              <w:rPr>
                <w:color w:val="000000" w:themeColor="text1"/>
                <w:lang w:val="en-US"/>
              </w:rPr>
              <w:t>Ameh</w:t>
            </w:r>
            <w:proofErr w:type="spellEnd"/>
            <w:r w:rsidRPr="005F3674">
              <w:rPr>
                <w:color w:val="000000" w:themeColor="text1"/>
                <w:lang w:val="en-US"/>
              </w:rPr>
              <w:t xml:space="preserve"> P. O., Anya C.</w:t>
            </w:r>
            <w:r w:rsidR="00C85AEF" w:rsidRPr="005F3674">
              <w:rPr>
                <w:color w:val="000000" w:themeColor="text1"/>
                <w:lang w:val="en-US"/>
              </w:rPr>
              <w:t>,</w:t>
            </w:r>
            <w:r w:rsidRPr="005F3674">
              <w:rPr>
                <w:color w:val="000000" w:themeColor="text1"/>
                <w:lang w:val="en-US"/>
              </w:rPr>
              <w:t xml:space="preserve"> 2013</w:t>
            </w:r>
            <w:r w:rsidR="00C85AEF" w:rsidRPr="005F3674">
              <w:rPr>
                <w:color w:val="000000" w:themeColor="text1"/>
                <w:lang w:val="en-US"/>
              </w:rPr>
              <w:t>,</w:t>
            </w:r>
            <w:r w:rsidRPr="005F3674">
              <w:rPr>
                <w:color w:val="000000" w:themeColor="text1"/>
                <w:lang w:val="en-US"/>
              </w:rPr>
              <w:t xml:space="preserve"> A review on the assessment of polymeric materials used as corrosion inhibitor of metals and alloys. International Journal of Industrial Chemistry, 4, </w:t>
            </w:r>
            <w:r w:rsidR="00C85AEF" w:rsidRPr="005F3674">
              <w:rPr>
                <w:color w:val="000000" w:themeColor="text1"/>
                <w:lang w:val="en-US"/>
              </w:rPr>
              <w:t>1-9</w:t>
            </w:r>
            <w:r w:rsidRPr="005F3674">
              <w:rPr>
                <w:color w:val="000000" w:themeColor="text1"/>
                <w:lang w:val="en-US"/>
              </w:rPr>
              <w:t xml:space="preserve">. </w:t>
            </w:r>
          </w:p>
          <w:p w14:paraId="2B8F4282" w14:textId="71F41BB7" w:rsidR="00252662" w:rsidRPr="005F3674" w:rsidRDefault="00252662" w:rsidP="005D378A">
            <w:pPr>
              <w:pStyle w:val="Textoindependiente"/>
              <w:spacing w:before="160" w:line="240" w:lineRule="auto"/>
              <w:ind w:left="600" w:right="155" w:hanging="480"/>
              <w:rPr>
                <w:color w:val="000000" w:themeColor="text1"/>
                <w:lang w:val="en-US"/>
              </w:rPr>
            </w:pPr>
            <w:proofErr w:type="spellStart"/>
            <w:r w:rsidRPr="005F3674">
              <w:rPr>
                <w:color w:val="000000" w:themeColor="text1"/>
                <w:lang w:val="en-US"/>
              </w:rPr>
              <w:t>Azzaoui</w:t>
            </w:r>
            <w:proofErr w:type="spellEnd"/>
            <w:r w:rsidRPr="005F3674">
              <w:rPr>
                <w:color w:val="000000" w:themeColor="text1"/>
                <w:lang w:val="en-US"/>
              </w:rPr>
              <w:t xml:space="preserve"> K., </w:t>
            </w:r>
            <w:proofErr w:type="spellStart"/>
            <w:r w:rsidRPr="005F3674">
              <w:rPr>
                <w:color w:val="000000" w:themeColor="text1"/>
                <w:lang w:val="en-US"/>
              </w:rPr>
              <w:t>Mejdoubi</w:t>
            </w:r>
            <w:proofErr w:type="spellEnd"/>
            <w:r w:rsidRPr="005F3674">
              <w:rPr>
                <w:color w:val="000000" w:themeColor="text1"/>
                <w:lang w:val="en-US"/>
              </w:rPr>
              <w:t xml:space="preserve"> E., </w:t>
            </w:r>
            <w:proofErr w:type="spellStart"/>
            <w:r w:rsidRPr="005F3674">
              <w:rPr>
                <w:color w:val="000000" w:themeColor="text1"/>
                <w:lang w:val="en-US"/>
              </w:rPr>
              <w:t>Jodeh</w:t>
            </w:r>
            <w:proofErr w:type="spellEnd"/>
            <w:r w:rsidRPr="005F3674">
              <w:rPr>
                <w:color w:val="000000" w:themeColor="text1"/>
                <w:lang w:val="en-US"/>
              </w:rPr>
              <w:t xml:space="preserve"> S., </w:t>
            </w:r>
            <w:proofErr w:type="spellStart"/>
            <w:r w:rsidRPr="005F3674">
              <w:rPr>
                <w:color w:val="000000" w:themeColor="text1"/>
                <w:lang w:val="en-US"/>
              </w:rPr>
              <w:t>Lamhamdi</w:t>
            </w:r>
            <w:proofErr w:type="spellEnd"/>
            <w:r w:rsidRPr="005F3674">
              <w:rPr>
                <w:color w:val="000000" w:themeColor="text1"/>
                <w:lang w:val="en-US"/>
              </w:rPr>
              <w:t xml:space="preserve"> A., Rodriguez-</w:t>
            </w:r>
            <w:proofErr w:type="spellStart"/>
            <w:r w:rsidRPr="005F3674">
              <w:rPr>
                <w:color w:val="000000" w:themeColor="text1"/>
                <w:lang w:val="en-US"/>
              </w:rPr>
              <w:t>Castellón</w:t>
            </w:r>
            <w:proofErr w:type="spellEnd"/>
            <w:r w:rsidRPr="005F3674">
              <w:rPr>
                <w:color w:val="000000" w:themeColor="text1"/>
                <w:lang w:val="en-US"/>
              </w:rPr>
              <w:t xml:space="preserve"> E., </w:t>
            </w:r>
            <w:proofErr w:type="spellStart"/>
            <w:r w:rsidRPr="005F3674">
              <w:rPr>
                <w:color w:val="000000" w:themeColor="text1"/>
                <w:lang w:val="en-US"/>
              </w:rPr>
              <w:t>Algarra</w:t>
            </w:r>
            <w:proofErr w:type="spellEnd"/>
            <w:r w:rsidRPr="005F3674">
              <w:rPr>
                <w:color w:val="000000" w:themeColor="text1"/>
                <w:lang w:val="en-US"/>
              </w:rPr>
              <w:t xml:space="preserve"> M., </w:t>
            </w:r>
            <w:proofErr w:type="spellStart"/>
            <w:r w:rsidRPr="005F3674">
              <w:rPr>
                <w:color w:val="000000" w:themeColor="text1"/>
                <w:lang w:val="en-US"/>
              </w:rPr>
              <w:t>Zarrouk</w:t>
            </w:r>
            <w:proofErr w:type="spellEnd"/>
            <w:r w:rsidRPr="005F3674">
              <w:rPr>
                <w:color w:val="000000" w:themeColor="text1"/>
                <w:lang w:val="en-US"/>
              </w:rPr>
              <w:t xml:space="preserve"> A., </w:t>
            </w:r>
            <w:proofErr w:type="spellStart"/>
            <w:r w:rsidRPr="005F3674">
              <w:rPr>
                <w:color w:val="000000" w:themeColor="text1"/>
                <w:lang w:val="en-US"/>
              </w:rPr>
              <w:t>Errich</w:t>
            </w:r>
            <w:proofErr w:type="spellEnd"/>
            <w:r w:rsidRPr="005F3674">
              <w:rPr>
                <w:color w:val="000000" w:themeColor="text1"/>
                <w:lang w:val="en-US"/>
              </w:rPr>
              <w:t xml:space="preserve"> A., </w:t>
            </w:r>
            <w:proofErr w:type="spellStart"/>
            <w:r w:rsidRPr="005F3674">
              <w:rPr>
                <w:color w:val="000000" w:themeColor="text1"/>
                <w:lang w:val="en-US"/>
              </w:rPr>
              <w:t>Salghi</w:t>
            </w:r>
            <w:proofErr w:type="spellEnd"/>
            <w:r w:rsidRPr="005F3674">
              <w:rPr>
                <w:color w:val="000000" w:themeColor="text1"/>
                <w:lang w:val="en-US"/>
              </w:rPr>
              <w:t xml:space="preserve">, R., </w:t>
            </w:r>
            <w:proofErr w:type="spellStart"/>
            <w:r w:rsidRPr="005F3674">
              <w:rPr>
                <w:color w:val="000000" w:themeColor="text1"/>
                <w:lang w:val="en-US"/>
              </w:rPr>
              <w:t>Lgaz</w:t>
            </w:r>
            <w:proofErr w:type="spellEnd"/>
            <w:r w:rsidRPr="005F3674">
              <w:rPr>
                <w:color w:val="000000" w:themeColor="text1"/>
                <w:lang w:val="en-US"/>
              </w:rPr>
              <w:t xml:space="preserve"> H.</w:t>
            </w:r>
            <w:r w:rsidR="00270109" w:rsidRPr="005F3674">
              <w:rPr>
                <w:color w:val="000000" w:themeColor="text1"/>
                <w:lang w:val="en-US"/>
              </w:rPr>
              <w:t>,</w:t>
            </w:r>
            <w:r w:rsidRPr="005F3674">
              <w:rPr>
                <w:color w:val="000000" w:themeColor="text1"/>
                <w:lang w:val="en-US"/>
              </w:rPr>
              <w:t xml:space="preserve"> 2017</w:t>
            </w:r>
            <w:r w:rsidR="00270109" w:rsidRPr="005F3674">
              <w:rPr>
                <w:color w:val="000000" w:themeColor="text1"/>
                <w:lang w:val="en-US"/>
              </w:rPr>
              <w:t>,</w:t>
            </w:r>
            <w:r w:rsidRPr="005F3674">
              <w:rPr>
                <w:color w:val="000000" w:themeColor="text1"/>
                <w:lang w:val="en-US"/>
              </w:rPr>
              <w:t xml:space="preserve"> Eco friendly green inhibitor Gum Arabic (GA) for the corrosion control of mild steel in hydrochloric acid medium. Corrosion Science, 129, 70–81. </w:t>
            </w:r>
          </w:p>
          <w:p w14:paraId="0C224E5D" w14:textId="2EC244BD" w:rsidR="00252662" w:rsidRPr="005F3674" w:rsidRDefault="00252662" w:rsidP="005D378A">
            <w:pPr>
              <w:pStyle w:val="Textoindependiente"/>
              <w:spacing w:before="160" w:line="240" w:lineRule="auto"/>
              <w:ind w:left="600" w:right="342" w:hanging="480"/>
              <w:rPr>
                <w:color w:val="000000" w:themeColor="text1"/>
                <w:lang w:val="en-US"/>
              </w:rPr>
            </w:pPr>
            <w:r w:rsidRPr="005F3674">
              <w:rPr>
                <w:color w:val="000000" w:themeColor="text1"/>
                <w:lang w:val="en-US"/>
              </w:rPr>
              <w:t xml:space="preserve">Devi G. N., </w:t>
            </w:r>
            <w:proofErr w:type="spellStart"/>
            <w:r w:rsidRPr="005F3674">
              <w:rPr>
                <w:color w:val="000000" w:themeColor="text1"/>
                <w:lang w:val="en-US"/>
              </w:rPr>
              <w:t>Unnisa</w:t>
            </w:r>
            <w:proofErr w:type="spellEnd"/>
            <w:r w:rsidRPr="005F3674">
              <w:rPr>
                <w:color w:val="000000" w:themeColor="text1"/>
                <w:lang w:val="en-US"/>
              </w:rPr>
              <w:t xml:space="preserve"> C. B. N., </w:t>
            </w:r>
            <w:proofErr w:type="spellStart"/>
            <w:r w:rsidRPr="005F3674">
              <w:rPr>
                <w:color w:val="000000" w:themeColor="text1"/>
                <w:lang w:val="en-US"/>
              </w:rPr>
              <w:t>Roopan</w:t>
            </w:r>
            <w:proofErr w:type="spellEnd"/>
            <w:r w:rsidRPr="005F3674">
              <w:rPr>
                <w:color w:val="000000" w:themeColor="text1"/>
                <w:lang w:val="en-US"/>
              </w:rPr>
              <w:t xml:space="preserve"> S. M., </w:t>
            </w:r>
            <w:proofErr w:type="spellStart"/>
            <w:r w:rsidRPr="005F3674">
              <w:rPr>
                <w:color w:val="000000" w:themeColor="text1"/>
                <w:lang w:val="en-US"/>
              </w:rPr>
              <w:t>Hemapriya</w:t>
            </w:r>
            <w:proofErr w:type="spellEnd"/>
            <w:r w:rsidRPr="005F3674">
              <w:rPr>
                <w:color w:val="000000" w:themeColor="text1"/>
                <w:lang w:val="en-US"/>
              </w:rPr>
              <w:t xml:space="preserve"> V., Chitra S., Chung I. M., Kim S. H., </w:t>
            </w:r>
            <w:proofErr w:type="spellStart"/>
            <w:r w:rsidRPr="005F3674">
              <w:rPr>
                <w:color w:val="000000" w:themeColor="text1"/>
                <w:lang w:val="en-US"/>
              </w:rPr>
              <w:t>Prabakaran</w:t>
            </w:r>
            <w:proofErr w:type="spellEnd"/>
            <w:r w:rsidRPr="005F3674">
              <w:rPr>
                <w:color w:val="000000" w:themeColor="text1"/>
                <w:lang w:val="en-US"/>
              </w:rPr>
              <w:t xml:space="preserve"> M.</w:t>
            </w:r>
            <w:r w:rsidR="00270109" w:rsidRPr="005F3674">
              <w:rPr>
                <w:color w:val="000000" w:themeColor="text1"/>
                <w:lang w:val="en-US"/>
              </w:rPr>
              <w:t>,</w:t>
            </w:r>
            <w:r w:rsidRPr="005F3674">
              <w:rPr>
                <w:color w:val="000000" w:themeColor="text1"/>
                <w:lang w:val="en-US"/>
              </w:rPr>
              <w:t xml:space="preserve"> 2020</w:t>
            </w:r>
            <w:r w:rsidR="00270109" w:rsidRPr="005F3674">
              <w:rPr>
                <w:color w:val="000000" w:themeColor="text1"/>
                <w:lang w:val="en-US"/>
              </w:rPr>
              <w:t>,</w:t>
            </w:r>
            <w:r w:rsidRPr="005F3674">
              <w:rPr>
                <w:color w:val="000000" w:themeColor="text1"/>
                <w:lang w:val="en-US"/>
              </w:rPr>
              <w:t xml:space="preserve"> </w:t>
            </w:r>
            <w:proofErr w:type="spellStart"/>
            <w:r w:rsidRPr="005F3674">
              <w:rPr>
                <w:color w:val="000000" w:themeColor="text1"/>
                <w:lang w:val="en-US"/>
              </w:rPr>
              <w:t>Floxacins</w:t>
            </w:r>
            <w:proofErr w:type="spellEnd"/>
            <w:r w:rsidRPr="005F3674">
              <w:rPr>
                <w:color w:val="000000" w:themeColor="text1"/>
                <w:lang w:val="en-US"/>
              </w:rPr>
              <w:t xml:space="preserve">: as Mediators in Enhancing the Corrosion Inhibition Efficiency of Natural Polymer Dextrin. Macromolecular Research, 28, 558– 566. </w:t>
            </w:r>
          </w:p>
          <w:p w14:paraId="691242A6" w14:textId="0A0A6044" w:rsidR="00252662" w:rsidRPr="005F3674" w:rsidRDefault="00252662" w:rsidP="00466F73">
            <w:pPr>
              <w:pStyle w:val="Textoindependiente"/>
              <w:spacing w:before="160" w:line="240" w:lineRule="auto"/>
              <w:ind w:left="600" w:right="342" w:hanging="480"/>
              <w:rPr>
                <w:color w:val="000000" w:themeColor="text1"/>
                <w:lang w:val="en-US"/>
              </w:rPr>
            </w:pPr>
            <w:r w:rsidRPr="005F3674">
              <w:rPr>
                <w:color w:val="000000" w:themeColor="text1"/>
                <w:lang w:val="en-US"/>
              </w:rPr>
              <w:t>Guo L., Zhang R., Tan B., Li W., Liu H., Wu S.</w:t>
            </w:r>
            <w:r w:rsidR="00BE587F" w:rsidRPr="005F3674">
              <w:rPr>
                <w:color w:val="000000" w:themeColor="text1"/>
                <w:lang w:val="en-US"/>
              </w:rPr>
              <w:t>,</w:t>
            </w:r>
            <w:r w:rsidRPr="005F3674">
              <w:rPr>
                <w:color w:val="000000" w:themeColor="text1"/>
                <w:lang w:val="en-US"/>
              </w:rPr>
              <w:t xml:space="preserve"> 2020</w:t>
            </w:r>
            <w:r w:rsidR="00270109" w:rsidRPr="005F3674">
              <w:rPr>
                <w:color w:val="000000" w:themeColor="text1"/>
                <w:lang w:val="en-US"/>
              </w:rPr>
              <w:t>,</w:t>
            </w:r>
            <w:r w:rsidRPr="005F3674">
              <w:rPr>
                <w:color w:val="000000" w:themeColor="text1"/>
                <w:lang w:val="en-US"/>
              </w:rPr>
              <w:t xml:space="preserve"> Locust Bean Gum as a green and</w:t>
            </w:r>
            <w:r w:rsidR="00270109" w:rsidRPr="005F3674">
              <w:rPr>
                <w:color w:val="000000" w:themeColor="text1"/>
                <w:lang w:val="en-US"/>
              </w:rPr>
              <w:t xml:space="preserve"> </w:t>
            </w:r>
            <w:r w:rsidRPr="005F3674">
              <w:rPr>
                <w:color w:val="000000" w:themeColor="text1"/>
                <w:lang w:val="en-US"/>
              </w:rPr>
              <w:t>novel corrosion inhibitor for Q235 steel in 0.5 M H2SO4 medium. Journal of Molecular Liquids, 310,</w:t>
            </w:r>
            <w:r w:rsidR="00BE587F" w:rsidRPr="005F3674">
              <w:rPr>
                <w:color w:val="000000" w:themeColor="text1"/>
                <w:lang w:val="en-US"/>
              </w:rPr>
              <w:t>1-12.</w:t>
            </w:r>
            <w:r w:rsidRPr="005F3674">
              <w:rPr>
                <w:color w:val="000000" w:themeColor="text1"/>
                <w:lang w:val="en-US"/>
              </w:rPr>
              <w:t xml:space="preserve"> </w:t>
            </w:r>
          </w:p>
          <w:p w14:paraId="0E4F6EE7" w14:textId="4B1BB99D" w:rsidR="00252662" w:rsidRPr="005F3674" w:rsidRDefault="00252662" w:rsidP="005D378A">
            <w:pPr>
              <w:pStyle w:val="Textoindependiente"/>
              <w:spacing w:before="161" w:line="240" w:lineRule="auto"/>
              <w:ind w:left="600" w:right="267" w:hanging="480"/>
              <w:rPr>
                <w:color w:val="000000" w:themeColor="text1"/>
                <w:lang w:val="en-US"/>
              </w:rPr>
            </w:pPr>
            <w:proofErr w:type="spellStart"/>
            <w:r w:rsidRPr="005F3674">
              <w:rPr>
                <w:color w:val="000000" w:themeColor="text1"/>
                <w:lang w:val="en-US"/>
              </w:rPr>
              <w:t>Hussin</w:t>
            </w:r>
            <w:proofErr w:type="spellEnd"/>
            <w:r w:rsidRPr="005F3674">
              <w:rPr>
                <w:color w:val="000000" w:themeColor="text1"/>
                <w:lang w:val="en-US"/>
              </w:rPr>
              <w:t xml:space="preserve"> M. H., Rahim A. A., Mohamad Ibrahim M. N.,</w:t>
            </w:r>
            <w:r w:rsidR="00BE587F" w:rsidRPr="005F3674">
              <w:rPr>
                <w:color w:val="000000" w:themeColor="text1"/>
                <w:lang w:val="en-US"/>
              </w:rPr>
              <w:t xml:space="preserve"> </w:t>
            </w:r>
            <w:r w:rsidRPr="005F3674">
              <w:rPr>
                <w:color w:val="000000" w:themeColor="text1"/>
                <w:lang w:val="en-US"/>
              </w:rPr>
              <w:t>Brosse N</w:t>
            </w:r>
            <w:r w:rsidR="00BE587F" w:rsidRPr="005F3674">
              <w:rPr>
                <w:color w:val="000000" w:themeColor="text1"/>
                <w:lang w:val="en-US"/>
              </w:rPr>
              <w:t xml:space="preserve">., </w:t>
            </w:r>
            <w:r w:rsidRPr="005F3674">
              <w:rPr>
                <w:color w:val="000000" w:themeColor="text1"/>
                <w:lang w:val="en-US"/>
              </w:rPr>
              <w:t>2016</w:t>
            </w:r>
            <w:r w:rsidR="00BE587F" w:rsidRPr="005F3674">
              <w:rPr>
                <w:color w:val="000000" w:themeColor="text1"/>
                <w:lang w:val="en-US"/>
              </w:rPr>
              <w:t>,</w:t>
            </w:r>
            <w:r w:rsidRPr="005F3674">
              <w:rPr>
                <w:color w:val="000000" w:themeColor="text1"/>
                <w:lang w:val="en-US"/>
              </w:rPr>
              <w:t xml:space="preserve"> The capability of </w:t>
            </w:r>
            <w:proofErr w:type="spellStart"/>
            <w:r w:rsidRPr="005F3674">
              <w:rPr>
                <w:color w:val="000000" w:themeColor="text1"/>
                <w:lang w:val="en-US"/>
              </w:rPr>
              <w:t>ultrafiltrated</w:t>
            </w:r>
            <w:proofErr w:type="spellEnd"/>
            <w:r w:rsidRPr="005F3674">
              <w:rPr>
                <w:color w:val="000000" w:themeColor="text1"/>
                <w:lang w:val="en-US"/>
              </w:rPr>
              <w:t xml:space="preserve"> alkaline and </w:t>
            </w:r>
            <w:proofErr w:type="spellStart"/>
            <w:r w:rsidRPr="005F3674">
              <w:rPr>
                <w:color w:val="000000" w:themeColor="text1"/>
                <w:lang w:val="en-US"/>
              </w:rPr>
              <w:t>organosolv</w:t>
            </w:r>
            <w:proofErr w:type="spellEnd"/>
            <w:r w:rsidRPr="005F3674">
              <w:rPr>
                <w:color w:val="000000" w:themeColor="text1"/>
                <w:lang w:val="en-US"/>
              </w:rPr>
              <w:t xml:space="preserve"> oil palm (</w:t>
            </w:r>
            <w:proofErr w:type="spellStart"/>
            <w:r w:rsidRPr="005F3674">
              <w:rPr>
                <w:color w:val="000000" w:themeColor="text1"/>
                <w:lang w:val="en-US"/>
              </w:rPr>
              <w:t>Elaeis</w:t>
            </w:r>
            <w:proofErr w:type="spellEnd"/>
            <w:r w:rsidRPr="005F3674">
              <w:rPr>
                <w:color w:val="000000" w:themeColor="text1"/>
                <w:lang w:val="en-US"/>
              </w:rPr>
              <w:t xml:space="preserve"> </w:t>
            </w:r>
            <w:proofErr w:type="spellStart"/>
            <w:r w:rsidRPr="005F3674">
              <w:rPr>
                <w:color w:val="000000" w:themeColor="text1"/>
                <w:lang w:val="en-US"/>
              </w:rPr>
              <w:t>guineensis</w:t>
            </w:r>
            <w:proofErr w:type="spellEnd"/>
            <w:r w:rsidRPr="005F3674">
              <w:rPr>
                <w:color w:val="000000" w:themeColor="text1"/>
                <w:lang w:val="en-US"/>
              </w:rPr>
              <w:t xml:space="preserve">) fronds lignin as green corrosion inhibitor for mild steel in 0.5 M HCl solution. Measurement: Journal of the International Measurement Confederation, 78, 90–103. </w:t>
            </w:r>
          </w:p>
          <w:p w14:paraId="185E4B5E" w14:textId="65C08A03" w:rsidR="00252662" w:rsidRPr="005F3674" w:rsidRDefault="00252662" w:rsidP="005D378A">
            <w:pPr>
              <w:pStyle w:val="Textoindependiente"/>
              <w:spacing w:before="161" w:line="240" w:lineRule="auto"/>
              <w:ind w:left="600" w:right="341" w:hanging="480"/>
              <w:rPr>
                <w:color w:val="000000" w:themeColor="text1"/>
                <w:lang w:val="en-US"/>
              </w:rPr>
            </w:pPr>
            <w:proofErr w:type="spellStart"/>
            <w:r w:rsidRPr="005F3674">
              <w:rPr>
                <w:color w:val="000000" w:themeColor="text1"/>
                <w:lang w:val="en-US"/>
              </w:rPr>
              <w:t>Hussin</w:t>
            </w:r>
            <w:proofErr w:type="spellEnd"/>
            <w:r w:rsidRPr="005F3674">
              <w:rPr>
                <w:color w:val="000000" w:themeColor="text1"/>
                <w:lang w:val="en-US"/>
              </w:rPr>
              <w:t xml:space="preserve"> M. H., Shah A. M., Rahim A. A., Ibrahim M. N. M</w:t>
            </w:r>
            <w:r w:rsidR="00BE587F" w:rsidRPr="005F3674">
              <w:rPr>
                <w:color w:val="000000" w:themeColor="text1"/>
                <w:lang w:val="en-US"/>
              </w:rPr>
              <w:t>.,</w:t>
            </w:r>
            <w:r w:rsidRPr="005F3674">
              <w:rPr>
                <w:color w:val="000000" w:themeColor="text1"/>
                <w:lang w:val="en-US"/>
              </w:rPr>
              <w:t xml:space="preserve"> Perrin D.,</w:t>
            </w:r>
            <w:r w:rsidR="00BE587F" w:rsidRPr="005F3674">
              <w:rPr>
                <w:color w:val="000000" w:themeColor="text1"/>
                <w:lang w:val="en-US"/>
              </w:rPr>
              <w:t xml:space="preserve"> </w:t>
            </w:r>
            <w:r w:rsidRPr="005F3674">
              <w:rPr>
                <w:color w:val="000000" w:themeColor="text1"/>
                <w:lang w:val="en-US"/>
              </w:rPr>
              <w:t>Brosse N</w:t>
            </w:r>
            <w:r w:rsidR="00BE587F" w:rsidRPr="005F3674">
              <w:rPr>
                <w:color w:val="000000" w:themeColor="text1"/>
                <w:lang w:val="en-US"/>
              </w:rPr>
              <w:t>.,</w:t>
            </w:r>
            <w:r w:rsidRPr="005F3674">
              <w:rPr>
                <w:color w:val="000000" w:themeColor="text1"/>
                <w:lang w:val="en-US"/>
              </w:rPr>
              <w:t xml:space="preserve"> 2015</w:t>
            </w:r>
            <w:r w:rsidR="00BE587F" w:rsidRPr="005F3674">
              <w:rPr>
                <w:color w:val="000000" w:themeColor="text1"/>
                <w:lang w:val="en-US"/>
              </w:rPr>
              <w:t>,</w:t>
            </w:r>
            <w:r w:rsidRPr="005F3674">
              <w:rPr>
                <w:color w:val="000000" w:themeColor="text1"/>
                <w:lang w:val="en-US"/>
              </w:rPr>
              <w:t xml:space="preserve"> Antioxidant and anticorrosive properties of oil palm frond </w:t>
            </w:r>
            <w:proofErr w:type="spellStart"/>
            <w:r w:rsidRPr="005F3674">
              <w:rPr>
                <w:color w:val="000000" w:themeColor="text1"/>
                <w:lang w:val="en-US"/>
              </w:rPr>
              <w:t>lignins</w:t>
            </w:r>
            <w:proofErr w:type="spellEnd"/>
            <w:r w:rsidRPr="005F3674">
              <w:rPr>
                <w:color w:val="000000" w:themeColor="text1"/>
                <w:lang w:val="en-US"/>
              </w:rPr>
              <w:t xml:space="preserve"> extracted with different techniques. Annals of Forest Science, 72, 17–26. </w:t>
            </w:r>
          </w:p>
          <w:p w14:paraId="4BE11447" w14:textId="427A15B8" w:rsidR="00785966" w:rsidRPr="005F3674" w:rsidRDefault="00785966" w:rsidP="005D378A">
            <w:pPr>
              <w:pStyle w:val="Textoindependiente"/>
              <w:spacing w:before="90" w:line="240" w:lineRule="auto"/>
              <w:ind w:left="600" w:right="155" w:hanging="480"/>
              <w:rPr>
                <w:color w:val="000000" w:themeColor="text1"/>
                <w:lang w:val="en-US"/>
              </w:rPr>
            </w:pPr>
            <w:proofErr w:type="spellStart"/>
            <w:r w:rsidRPr="005F3674">
              <w:rPr>
                <w:color w:val="000000" w:themeColor="text1"/>
                <w:lang w:val="en-US"/>
              </w:rPr>
              <w:t>Jalajaa</w:t>
            </w:r>
            <w:proofErr w:type="spellEnd"/>
            <w:r w:rsidRPr="005F3674">
              <w:rPr>
                <w:color w:val="000000" w:themeColor="text1"/>
                <w:lang w:val="en-US"/>
              </w:rPr>
              <w:t xml:space="preserve"> D., Jyothi S., </w:t>
            </w:r>
            <w:proofErr w:type="spellStart"/>
            <w:r w:rsidRPr="005F3674">
              <w:rPr>
                <w:color w:val="000000" w:themeColor="text1"/>
                <w:lang w:val="en-US"/>
              </w:rPr>
              <w:t>Muruganantham</w:t>
            </w:r>
            <w:proofErr w:type="spellEnd"/>
            <w:r w:rsidRPr="005F3674">
              <w:rPr>
                <w:color w:val="000000" w:themeColor="text1"/>
                <w:lang w:val="en-US"/>
              </w:rPr>
              <w:t xml:space="preserve"> V. R., Mallika J.</w:t>
            </w:r>
            <w:r w:rsidR="00AE0C84" w:rsidRPr="005F3674">
              <w:rPr>
                <w:color w:val="000000" w:themeColor="text1"/>
                <w:lang w:val="en-US"/>
              </w:rPr>
              <w:t>,</w:t>
            </w:r>
            <w:r w:rsidRPr="005F3674">
              <w:rPr>
                <w:color w:val="000000" w:themeColor="text1"/>
                <w:lang w:val="en-US"/>
              </w:rPr>
              <w:t xml:space="preserve"> 2019</w:t>
            </w:r>
            <w:r w:rsidR="00AE0C84" w:rsidRPr="005F3674">
              <w:rPr>
                <w:color w:val="000000" w:themeColor="text1"/>
                <w:lang w:val="en-US"/>
              </w:rPr>
              <w:t>,</w:t>
            </w:r>
            <w:r w:rsidRPr="005F3674">
              <w:rPr>
                <w:color w:val="000000" w:themeColor="text1"/>
                <w:lang w:val="en-US"/>
              </w:rPr>
              <w:t xml:space="preserve"> Moringa oleifera gum exudate as corrosion inhibitor on mild steel in acidic medium</w:t>
            </w:r>
            <w:r w:rsidR="000675F8" w:rsidRPr="005F3674">
              <w:rPr>
                <w:color w:val="000000" w:themeColor="text1"/>
                <w:lang w:val="en-US"/>
              </w:rPr>
              <w:t>,</w:t>
            </w:r>
            <w:r w:rsidRPr="005F3674">
              <w:rPr>
                <w:color w:val="000000" w:themeColor="text1"/>
                <w:lang w:val="en-US"/>
              </w:rPr>
              <w:t xml:space="preserve"> </w:t>
            </w:r>
            <w:proofErr w:type="spellStart"/>
            <w:r w:rsidRPr="005F3674">
              <w:rPr>
                <w:color w:val="000000" w:themeColor="text1"/>
                <w:lang w:val="en-US"/>
              </w:rPr>
              <w:t>Rasayan</w:t>
            </w:r>
            <w:proofErr w:type="spellEnd"/>
            <w:r w:rsidRPr="005F3674">
              <w:rPr>
                <w:color w:val="000000" w:themeColor="text1"/>
                <w:lang w:val="en-US"/>
              </w:rPr>
              <w:t xml:space="preserve"> Journal of Chemistry, 12, 545–548. </w:t>
            </w:r>
          </w:p>
          <w:p w14:paraId="777AEFB6" w14:textId="778B3058" w:rsidR="005D378A" w:rsidRPr="005F3674" w:rsidRDefault="00785966" w:rsidP="00703F6C">
            <w:pPr>
              <w:pStyle w:val="Textoindependiente"/>
              <w:spacing w:before="161" w:line="240" w:lineRule="auto"/>
              <w:ind w:left="600" w:right="155" w:hanging="480"/>
              <w:rPr>
                <w:color w:val="000000" w:themeColor="text1"/>
                <w:lang w:val="en-US"/>
              </w:rPr>
            </w:pPr>
            <w:proofErr w:type="spellStart"/>
            <w:r w:rsidRPr="005F3674">
              <w:rPr>
                <w:color w:val="000000" w:themeColor="text1"/>
                <w:lang w:val="en-US"/>
              </w:rPr>
              <w:t>Mobin</w:t>
            </w:r>
            <w:proofErr w:type="spellEnd"/>
            <w:r w:rsidRPr="005F3674">
              <w:rPr>
                <w:color w:val="000000" w:themeColor="text1"/>
                <w:lang w:val="en-US"/>
              </w:rPr>
              <w:t xml:space="preserve"> M., Ahmad I., </w:t>
            </w:r>
            <w:proofErr w:type="spellStart"/>
            <w:r w:rsidRPr="005F3674">
              <w:rPr>
                <w:color w:val="000000" w:themeColor="text1"/>
                <w:lang w:val="en-US"/>
              </w:rPr>
              <w:t>Basik</w:t>
            </w:r>
            <w:proofErr w:type="spellEnd"/>
            <w:r w:rsidRPr="005F3674">
              <w:rPr>
                <w:color w:val="000000" w:themeColor="text1"/>
                <w:lang w:val="en-US"/>
              </w:rPr>
              <w:t xml:space="preserve"> M., </w:t>
            </w:r>
            <w:proofErr w:type="spellStart"/>
            <w:r w:rsidRPr="005F3674">
              <w:rPr>
                <w:color w:val="000000" w:themeColor="text1"/>
                <w:lang w:val="en-US"/>
              </w:rPr>
              <w:t>Murmu</w:t>
            </w:r>
            <w:proofErr w:type="spellEnd"/>
            <w:r w:rsidRPr="005F3674">
              <w:rPr>
                <w:color w:val="000000" w:themeColor="text1"/>
                <w:lang w:val="en-US"/>
              </w:rPr>
              <w:t xml:space="preserve"> M.,</w:t>
            </w:r>
            <w:r w:rsidR="000675F8" w:rsidRPr="005F3674">
              <w:rPr>
                <w:color w:val="000000" w:themeColor="text1"/>
                <w:lang w:val="en-US"/>
              </w:rPr>
              <w:t xml:space="preserve"> </w:t>
            </w:r>
            <w:r w:rsidRPr="005F3674">
              <w:rPr>
                <w:color w:val="000000" w:themeColor="text1"/>
                <w:lang w:val="en-US"/>
              </w:rPr>
              <w:t>Banerjee P.</w:t>
            </w:r>
            <w:r w:rsidR="000675F8" w:rsidRPr="005F3674">
              <w:rPr>
                <w:color w:val="000000" w:themeColor="text1"/>
                <w:lang w:val="en-US"/>
              </w:rPr>
              <w:t>,</w:t>
            </w:r>
            <w:r w:rsidRPr="005F3674">
              <w:rPr>
                <w:color w:val="000000" w:themeColor="text1"/>
                <w:lang w:val="en-US"/>
              </w:rPr>
              <w:t xml:space="preserve"> 2020</w:t>
            </w:r>
            <w:r w:rsidR="000675F8" w:rsidRPr="005F3674">
              <w:rPr>
                <w:color w:val="000000" w:themeColor="text1"/>
                <w:lang w:val="en-US"/>
              </w:rPr>
              <w:t>,</w:t>
            </w:r>
            <w:r w:rsidRPr="005F3674">
              <w:rPr>
                <w:color w:val="000000" w:themeColor="text1"/>
                <w:lang w:val="en-US"/>
              </w:rPr>
              <w:t xml:space="preserve"> Experimental and theoretical assessment of almond gum as an economically and environmentally viable corrosion inhibitor for mild steel in 1 M HCl. Sustainable Chemistry and Pharmacy, 18</w:t>
            </w:r>
            <w:r w:rsidR="000675F8" w:rsidRPr="005F3674">
              <w:rPr>
                <w:color w:val="000000" w:themeColor="text1"/>
                <w:lang w:val="en-US"/>
              </w:rPr>
              <w:t>, 1-18.</w:t>
            </w:r>
          </w:p>
          <w:p w14:paraId="6886F1F3" w14:textId="4932FBC7" w:rsidR="00C85AEF" w:rsidRPr="005F3674" w:rsidRDefault="00C85AEF" w:rsidP="00703F6C">
            <w:pPr>
              <w:pStyle w:val="Textoindependiente"/>
              <w:spacing w:before="161" w:line="240" w:lineRule="auto"/>
              <w:ind w:left="600" w:right="155" w:hanging="480"/>
              <w:rPr>
                <w:color w:val="000000" w:themeColor="text1"/>
                <w:lang w:val="es-CO"/>
              </w:rPr>
            </w:pPr>
            <w:proofErr w:type="spellStart"/>
            <w:r w:rsidRPr="005F3674">
              <w:rPr>
                <w:color w:val="000000" w:themeColor="text1"/>
                <w:lang w:val="en-US"/>
              </w:rPr>
              <w:t>Merchan</w:t>
            </w:r>
            <w:proofErr w:type="spellEnd"/>
            <w:r w:rsidRPr="005F3674">
              <w:rPr>
                <w:color w:val="000000" w:themeColor="text1"/>
                <w:lang w:val="en-US"/>
              </w:rPr>
              <w:t xml:space="preserve">-Arenas D., Sanabria-Cala J., Cortes-Castillo L., Camacho D., </w:t>
            </w:r>
            <w:proofErr w:type="spellStart"/>
            <w:r w:rsidRPr="005F3674">
              <w:rPr>
                <w:color w:val="000000" w:themeColor="text1"/>
                <w:lang w:val="en-US"/>
              </w:rPr>
              <w:t>Vesga</w:t>
            </w:r>
            <w:proofErr w:type="spellEnd"/>
            <w:r w:rsidRPr="005F3674">
              <w:rPr>
                <w:color w:val="000000" w:themeColor="text1"/>
                <w:lang w:val="en-US"/>
              </w:rPr>
              <w:t xml:space="preserve"> G., Peña-Ballesteros D., </w:t>
            </w:r>
            <w:proofErr w:type="spellStart"/>
            <w:r w:rsidRPr="005F3674">
              <w:rPr>
                <w:color w:val="000000" w:themeColor="text1"/>
                <w:lang w:val="en-US"/>
              </w:rPr>
              <w:t>Kouznetsov</w:t>
            </w:r>
            <w:proofErr w:type="spellEnd"/>
            <w:r w:rsidRPr="005F3674">
              <w:rPr>
                <w:color w:val="000000" w:themeColor="text1"/>
                <w:lang w:val="en-US"/>
              </w:rPr>
              <w:t xml:space="preserve"> V.</w:t>
            </w:r>
            <w:r w:rsidR="000675F8" w:rsidRPr="005F3674">
              <w:rPr>
                <w:color w:val="000000" w:themeColor="text1"/>
                <w:lang w:val="en-US"/>
              </w:rPr>
              <w:t xml:space="preserve">, </w:t>
            </w:r>
            <w:r w:rsidRPr="005F3674">
              <w:rPr>
                <w:color w:val="000000" w:themeColor="text1"/>
                <w:lang w:val="en-US"/>
              </w:rPr>
              <w:t>2018</w:t>
            </w:r>
            <w:r w:rsidR="000675F8" w:rsidRPr="005F3674">
              <w:rPr>
                <w:color w:val="000000" w:themeColor="text1"/>
                <w:lang w:val="en-US"/>
              </w:rPr>
              <w:t>,</w:t>
            </w:r>
            <w:r w:rsidRPr="005F3674">
              <w:rPr>
                <w:color w:val="000000" w:themeColor="text1"/>
                <w:lang w:val="en-US"/>
              </w:rPr>
              <w:t xml:space="preserve"> Electrochemical evaluation of the corrosion rate inhibition capacity of eugenol, o-eugenol and diphenol, on AISI 1020 Steel Exposed to 1M HCl Medium. </w:t>
            </w:r>
            <w:r w:rsidRPr="005F3674">
              <w:rPr>
                <w:color w:val="000000" w:themeColor="text1"/>
                <w:lang w:val="es-CO"/>
              </w:rPr>
              <w:t xml:space="preserve">Chemical </w:t>
            </w:r>
            <w:proofErr w:type="spellStart"/>
            <w:r w:rsidRPr="005F3674">
              <w:rPr>
                <w:color w:val="000000" w:themeColor="text1"/>
                <w:lang w:val="es-CO"/>
              </w:rPr>
              <w:t>Engineering</w:t>
            </w:r>
            <w:proofErr w:type="spellEnd"/>
            <w:r w:rsidRPr="005F3674">
              <w:rPr>
                <w:color w:val="000000" w:themeColor="text1"/>
                <w:lang w:val="es-CO"/>
              </w:rPr>
              <w:t xml:space="preserve"> </w:t>
            </w:r>
            <w:proofErr w:type="spellStart"/>
            <w:r w:rsidRPr="005F3674">
              <w:rPr>
                <w:color w:val="000000" w:themeColor="text1"/>
                <w:lang w:val="es-CO"/>
              </w:rPr>
              <w:lastRenderedPageBreak/>
              <w:t>Transactions</w:t>
            </w:r>
            <w:proofErr w:type="spellEnd"/>
            <w:r w:rsidRPr="005F3674">
              <w:rPr>
                <w:color w:val="000000" w:themeColor="text1"/>
                <w:lang w:val="es-CO"/>
              </w:rPr>
              <w:t xml:space="preserve">, 64, 247–252. </w:t>
            </w:r>
          </w:p>
          <w:p w14:paraId="0633B9F9" w14:textId="353CFFDC" w:rsidR="005F539E" w:rsidRPr="005F3674" w:rsidRDefault="005F539E" w:rsidP="00703F6C">
            <w:pPr>
              <w:pStyle w:val="Textoindependiente"/>
              <w:spacing w:before="161" w:line="240" w:lineRule="auto"/>
              <w:ind w:left="600" w:right="155" w:hanging="480"/>
              <w:rPr>
                <w:color w:val="000000" w:themeColor="text1"/>
                <w:lang w:val="en-US"/>
              </w:rPr>
            </w:pPr>
            <w:r w:rsidRPr="005F3674">
              <w:rPr>
                <w:color w:val="000000" w:themeColor="text1"/>
                <w:lang w:val="en-US"/>
              </w:rPr>
              <w:t xml:space="preserve">Orozco-Agamez J., Tirado D., </w:t>
            </w:r>
            <w:proofErr w:type="spellStart"/>
            <w:r w:rsidRPr="005F3674">
              <w:rPr>
                <w:color w:val="000000" w:themeColor="text1"/>
                <w:lang w:val="en-US"/>
              </w:rPr>
              <w:t>Umaña</w:t>
            </w:r>
            <w:proofErr w:type="spellEnd"/>
            <w:r w:rsidRPr="005F3674">
              <w:rPr>
                <w:color w:val="000000" w:themeColor="text1"/>
                <w:lang w:val="en-US"/>
              </w:rPr>
              <w:t xml:space="preserve"> L., </w:t>
            </w:r>
            <w:proofErr w:type="spellStart"/>
            <w:r w:rsidRPr="005F3674">
              <w:rPr>
                <w:color w:val="000000" w:themeColor="text1"/>
                <w:lang w:val="en-US"/>
              </w:rPr>
              <w:t>Alviz</w:t>
            </w:r>
            <w:proofErr w:type="spellEnd"/>
            <w:r w:rsidRPr="005F3674">
              <w:rPr>
                <w:color w:val="000000" w:themeColor="text1"/>
                <w:lang w:val="en-US"/>
              </w:rPr>
              <w:t>-Meza A., Garcia S.,</w:t>
            </w:r>
            <w:r w:rsidR="000675F8" w:rsidRPr="005F3674">
              <w:rPr>
                <w:color w:val="000000" w:themeColor="text1"/>
                <w:lang w:val="en-US"/>
              </w:rPr>
              <w:t xml:space="preserve"> </w:t>
            </w:r>
            <w:r w:rsidRPr="005F3674">
              <w:rPr>
                <w:color w:val="000000" w:themeColor="text1"/>
                <w:lang w:val="en-US"/>
              </w:rPr>
              <w:t>Peña D.</w:t>
            </w:r>
            <w:r w:rsidR="000675F8" w:rsidRPr="005F3674">
              <w:rPr>
                <w:color w:val="000000" w:themeColor="text1"/>
                <w:lang w:val="en-US"/>
              </w:rPr>
              <w:t xml:space="preserve">, </w:t>
            </w:r>
            <w:r w:rsidRPr="005F3674">
              <w:rPr>
                <w:color w:val="000000" w:themeColor="text1"/>
                <w:lang w:val="en-US"/>
              </w:rPr>
              <w:t>2022</w:t>
            </w:r>
            <w:r w:rsidR="000675F8" w:rsidRPr="005F3674">
              <w:rPr>
                <w:color w:val="000000" w:themeColor="text1"/>
                <w:lang w:val="en-US"/>
              </w:rPr>
              <w:t>,</w:t>
            </w:r>
            <w:r w:rsidRPr="005F3674">
              <w:rPr>
                <w:color w:val="000000" w:themeColor="text1"/>
                <w:lang w:val="en-US"/>
              </w:rPr>
              <w:t xml:space="preserve"> Effects of Composition, Structure of Amine, Pressure and Temperature on CO2 Capture Efficiency and Corrosion of Carbon Steels using Amine-Based Solvents: </w:t>
            </w:r>
            <w:proofErr w:type="gramStart"/>
            <w:r w:rsidRPr="005F3674">
              <w:rPr>
                <w:color w:val="000000" w:themeColor="text1"/>
                <w:lang w:val="en-US"/>
              </w:rPr>
              <w:t>a</w:t>
            </w:r>
            <w:proofErr w:type="gramEnd"/>
            <w:r w:rsidRPr="005F3674">
              <w:rPr>
                <w:color w:val="000000" w:themeColor="text1"/>
                <w:lang w:val="en-US"/>
              </w:rPr>
              <w:t xml:space="preserve"> Review. Chemical Engineering Transactions, 96, 505–510. </w:t>
            </w:r>
          </w:p>
          <w:p w14:paraId="6B05E3D0" w14:textId="7C8B0BE6" w:rsidR="005D378A" w:rsidRPr="005F3674" w:rsidRDefault="005D378A" w:rsidP="005D378A">
            <w:pPr>
              <w:pStyle w:val="Textoindependiente"/>
              <w:spacing w:before="160" w:line="240" w:lineRule="auto"/>
              <w:ind w:left="600" w:right="315" w:hanging="480"/>
              <w:rPr>
                <w:color w:val="000000" w:themeColor="text1"/>
                <w:lang w:val="en-US"/>
              </w:rPr>
            </w:pPr>
            <w:proofErr w:type="spellStart"/>
            <w:r w:rsidRPr="005F3674">
              <w:rPr>
                <w:color w:val="000000" w:themeColor="text1"/>
                <w:lang w:val="en-US"/>
              </w:rPr>
              <w:t>Shahini</w:t>
            </w:r>
            <w:proofErr w:type="spellEnd"/>
            <w:r w:rsidRPr="005F3674">
              <w:rPr>
                <w:color w:val="000000" w:themeColor="text1"/>
                <w:lang w:val="en-US"/>
              </w:rPr>
              <w:t xml:space="preserve"> M. H., </w:t>
            </w:r>
            <w:proofErr w:type="spellStart"/>
            <w:r w:rsidRPr="005F3674">
              <w:rPr>
                <w:color w:val="000000" w:themeColor="text1"/>
                <w:lang w:val="en-US"/>
              </w:rPr>
              <w:t>Ramezanzadeh</w:t>
            </w:r>
            <w:proofErr w:type="spellEnd"/>
            <w:r w:rsidRPr="005F3674">
              <w:rPr>
                <w:color w:val="000000" w:themeColor="text1"/>
                <w:lang w:val="en-US"/>
              </w:rPr>
              <w:t xml:space="preserve"> B.,</w:t>
            </w:r>
            <w:r w:rsidR="000675F8" w:rsidRPr="005F3674">
              <w:rPr>
                <w:color w:val="000000" w:themeColor="text1"/>
                <w:lang w:val="en-US"/>
              </w:rPr>
              <w:t xml:space="preserve"> </w:t>
            </w:r>
            <w:proofErr w:type="spellStart"/>
            <w:r w:rsidRPr="005F3674">
              <w:rPr>
                <w:color w:val="000000" w:themeColor="text1"/>
                <w:lang w:val="en-US"/>
              </w:rPr>
              <w:t>Mohammadloo</w:t>
            </w:r>
            <w:proofErr w:type="spellEnd"/>
            <w:r w:rsidRPr="005F3674">
              <w:rPr>
                <w:color w:val="000000" w:themeColor="text1"/>
                <w:lang w:val="en-US"/>
              </w:rPr>
              <w:t xml:space="preserve"> H. E.</w:t>
            </w:r>
            <w:r w:rsidR="000675F8" w:rsidRPr="005F3674">
              <w:rPr>
                <w:color w:val="000000" w:themeColor="text1"/>
                <w:lang w:val="en-US"/>
              </w:rPr>
              <w:t xml:space="preserve">, </w:t>
            </w:r>
            <w:r w:rsidRPr="005F3674">
              <w:rPr>
                <w:color w:val="000000" w:themeColor="text1"/>
                <w:lang w:val="en-US"/>
              </w:rPr>
              <w:t>2021</w:t>
            </w:r>
            <w:r w:rsidR="000675F8" w:rsidRPr="005F3674">
              <w:rPr>
                <w:color w:val="000000" w:themeColor="text1"/>
                <w:lang w:val="en-US"/>
              </w:rPr>
              <w:t>,</w:t>
            </w:r>
            <w:r w:rsidRPr="005F3674">
              <w:rPr>
                <w:color w:val="000000" w:themeColor="text1"/>
                <w:lang w:val="en-US"/>
              </w:rPr>
              <w:t xml:space="preserve"> Recent advances in biopolymers/carbohydrate polymers as effective corrosion inhibitive macro-molecules: A review study from experimental and theoretical views. Journal of Molecular Liquids, 325, </w:t>
            </w:r>
            <w:r w:rsidR="000675F8" w:rsidRPr="005F3674">
              <w:rPr>
                <w:color w:val="000000" w:themeColor="text1"/>
                <w:lang w:val="en-US"/>
              </w:rPr>
              <w:t>1-18.</w:t>
            </w:r>
          </w:p>
          <w:p w14:paraId="4319C290" w14:textId="33199566" w:rsidR="003B2C25" w:rsidRPr="005F3674" w:rsidRDefault="003B2C25" w:rsidP="001776D1">
            <w:pPr>
              <w:pStyle w:val="Textoindependiente"/>
              <w:spacing w:before="160" w:line="240" w:lineRule="auto"/>
              <w:ind w:left="600" w:right="315" w:hanging="480"/>
              <w:rPr>
                <w:color w:val="000000" w:themeColor="text1"/>
                <w:lang w:val="en-US"/>
              </w:rPr>
            </w:pPr>
            <w:r w:rsidRPr="005F3674">
              <w:rPr>
                <w:color w:val="000000" w:themeColor="text1"/>
                <w:lang w:val="en-US"/>
              </w:rPr>
              <w:t xml:space="preserve">Song W., </w:t>
            </w:r>
            <w:proofErr w:type="spellStart"/>
            <w:r w:rsidRPr="005F3674">
              <w:rPr>
                <w:color w:val="000000" w:themeColor="text1"/>
                <w:lang w:val="en-US"/>
              </w:rPr>
              <w:t>Dayu</w:t>
            </w:r>
            <w:proofErr w:type="spellEnd"/>
            <w:r w:rsidRPr="005F3674">
              <w:rPr>
                <w:color w:val="000000" w:themeColor="text1"/>
                <w:lang w:val="en-US"/>
              </w:rPr>
              <w:t xml:space="preserve"> X., </w:t>
            </w:r>
            <w:proofErr w:type="spellStart"/>
            <w:r w:rsidRPr="005F3674">
              <w:rPr>
                <w:color w:val="000000" w:themeColor="text1"/>
                <w:lang w:val="en-US"/>
              </w:rPr>
              <w:t>Mingxing</w:t>
            </w:r>
            <w:proofErr w:type="spellEnd"/>
            <w:r w:rsidRPr="005F3674">
              <w:rPr>
                <w:color w:val="000000" w:themeColor="text1"/>
                <w:lang w:val="en-US"/>
              </w:rPr>
              <w:t xml:space="preserve"> L., Ansari K. R.,</w:t>
            </w:r>
            <w:r w:rsidR="000675F8" w:rsidRPr="005F3674">
              <w:rPr>
                <w:color w:val="000000" w:themeColor="text1"/>
                <w:lang w:val="en-US"/>
              </w:rPr>
              <w:t xml:space="preserve"> </w:t>
            </w:r>
            <w:r w:rsidRPr="005F3674">
              <w:rPr>
                <w:color w:val="000000" w:themeColor="text1"/>
                <w:lang w:val="en-US"/>
              </w:rPr>
              <w:t>Singh A.</w:t>
            </w:r>
            <w:r w:rsidR="000675F8" w:rsidRPr="005F3674">
              <w:rPr>
                <w:color w:val="000000" w:themeColor="text1"/>
                <w:lang w:val="en-US"/>
              </w:rPr>
              <w:t>,</w:t>
            </w:r>
            <w:r w:rsidRPr="005F3674">
              <w:rPr>
                <w:color w:val="000000" w:themeColor="text1"/>
                <w:lang w:val="en-US"/>
              </w:rPr>
              <w:t xml:space="preserve"> 2022</w:t>
            </w:r>
            <w:r w:rsidR="000675F8" w:rsidRPr="005F3674">
              <w:rPr>
                <w:color w:val="000000" w:themeColor="text1"/>
                <w:lang w:val="en-US"/>
              </w:rPr>
              <w:t>,</w:t>
            </w:r>
            <w:r w:rsidRPr="005F3674">
              <w:rPr>
                <w:color w:val="000000" w:themeColor="text1"/>
                <w:lang w:val="en-US"/>
              </w:rPr>
              <w:t xml:space="preserve"> Insight into the anti-corrosion performance of synthesized novel nano polymeric material of SiO2 for the protection of J55 steel in 3.5 </w:t>
            </w:r>
            <w:proofErr w:type="spellStart"/>
            <w:r w:rsidRPr="005F3674">
              <w:rPr>
                <w:color w:val="000000" w:themeColor="text1"/>
                <w:lang w:val="en-US"/>
              </w:rPr>
              <w:t>wt</w:t>
            </w:r>
            <w:proofErr w:type="spellEnd"/>
            <w:r w:rsidRPr="005F3674">
              <w:rPr>
                <w:color w:val="000000" w:themeColor="text1"/>
                <w:lang w:val="en-US"/>
              </w:rPr>
              <w:t>% NaCl solution saturated with carbon dioxide. Journal of Natural Gas Science and Engineering, 106</w:t>
            </w:r>
            <w:r w:rsidR="00466F73" w:rsidRPr="005F3674">
              <w:rPr>
                <w:color w:val="000000" w:themeColor="text1"/>
                <w:lang w:val="en-US"/>
              </w:rPr>
              <w:t>, 1-9.</w:t>
            </w:r>
          </w:p>
          <w:p w14:paraId="7EE16CDA" w14:textId="375DF0CC" w:rsidR="005D378A" w:rsidRPr="005F3674" w:rsidRDefault="005D378A" w:rsidP="005D378A">
            <w:pPr>
              <w:pStyle w:val="Textoindependiente"/>
              <w:spacing w:before="161" w:line="240" w:lineRule="auto"/>
              <w:ind w:left="600" w:hanging="480"/>
              <w:rPr>
                <w:color w:val="000000" w:themeColor="text1"/>
                <w:lang w:val="en-US"/>
              </w:rPr>
            </w:pPr>
            <w:proofErr w:type="spellStart"/>
            <w:r w:rsidRPr="005F3674">
              <w:rPr>
                <w:color w:val="000000" w:themeColor="text1"/>
                <w:lang w:val="en-US"/>
              </w:rPr>
              <w:t>Umoren</w:t>
            </w:r>
            <w:proofErr w:type="spellEnd"/>
            <w:r w:rsidRPr="005F3674">
              <w:rPr>
                <w:color w:val="000000" w:themeColor="text1"/>
                <w:lang w:val="en-US"/>
              </w:rPr>
              <w:t xml:space="preserve"> S. A.</w:t>
            </w:r>
            <w:r w:rsidR="00466F73" w:rsidRPr="005F3674">
              <w:rPr>
                <w:color w:val="000000" w:themeColor="text1"/>
                <w:lang w:val="en-US"/>
              </w:rPr>
              <w:t xml:space="preserve">, </w:t>
            </w:r>
            <w:r w:rsidRPr="005F3674">
              <w:rPr>
                <w:color w:val="000000" w:themeColor="text1"/>
                <w:lang w:val="en-US"/>
              </w:rPr>
              <w:t>2008</w:t>
            </w:r>
            <w:r w:rsidR="00466F73" w:rsidRPr="005F3674">
              <w:rPr>
                <w:color w:val="000000" w:themeColor="text1"/>
                <w:lang w:val="en-US"/>
              </w:rPr>
              <w:t>,</w:t>
            </w:r>
            <w:r w:rsidRPr="005F3674">
              <w:rPr>
                <w:color w:val="000000" w:themeColor="text1"/>
                <w:lang w:val="en-US"/>
              </w:rPr>
              <w:t xml:space="preserve"> Inhibition of </w:t>
            </w:r>
            <w:proofErr w:type="spellStart"/>
            <w:r w:rsidRPr="005F3674">
              <w:rPr>
                <w:color w:val="000000" w:themeColor="text1"/>
                <w:lang w:val="en-US"/>
              </w:rPr>
              <w:t>aluminium</w:t>
            </w:r>
            <w:proofErr w:type="spellEnd"/>
            <w:r w:rsidRPr="005F3674">
              <w:rPr>
                <w:color w:val="000000" w:themeColor="text1"/>
                <w:lang w:val="en-US"/>
              </w:rPr>
              <w:t xml:space="preserve"> and mild steel corrosion in acidic medium using Gum Arabi</w:t>
            </w:r>
            <w:r w:rsidR="00466F73" w:rsidRPr="005F3674">
              <w:rPr>
                <w:color w:val="000000" w:themeColor="text1"/>
                <w:lang w:val="en-US"/>
              </w:rPr>
              <w:t>c,</w:t>
            </w:r>
            <w:r w:rsidRPr="005F3674">
              <w:rPr>
                <w:color w:val="000000" w:themeColor="text1"/>
                <w:lang w:val="en-US"/>
              </w:rPr>
              <w:t xml:space="preserve"> Cellulose, 15(5), 751–</w:t>
            </w:r>
            <w:proofErr w:type="gramStart"/>
            <w:r w:rsidRPr="005F3674">
              <w:rPr>
                <w:color w:val="000000" w:themeColor="text1"/>
                <w:lang w:val="en-US"/>
              </w:rPr>
              <w:t>761</w:t>
            </w:r>
            <w:proofErr w:type="gramEnd"/>
          </w:p>
          <w:p w14:paraId="69A9BF30" w14:textId="607247C4" w:rsidR="005D378A" w:rsidRPr="00313C3E" w:rsidRDefault="005D378A" w:rsidP="005D378A">
            <w:pPr>
              <w:pStyle w:val="Textoindependiente"/>
              <w:spacing w:before="1" w:line="240" w:lineRule="auto"/>
              <w:ind w:left="600" w:hanging="480"/>
              <w:rPr>
                <w:color w:val="000000" w:themeColor="text1"/>
                <w:lang w:val="en-US"/>
              </w:rPr>
            </w:pPr>
            <w:r w:rsidRPr="005F3674">
              <w:rPr>
                <w:color w:val="000000" w:themeColor="text1"/>
                <w:lang w:val="en-US"/>
              </w:rPr>
              <w:t xml:space="preserve">Wei H., </w:t>
            </w:r>
            <w:proofErr w:type="spellStart"/>
            <w:r w:rsidRPr="005F3674">
              <w:rPr>
                <w:color w:val="000000" w:themeColor="text1"/>
                <w:lang w:val="en-US"/>
              </w:rPr>
              <w:t>Heidarshenas</w:t>
            </w:r>
            <w:proofErr w:type="spellEnd"/>
            <w:r w:rsidRPr="005F3674">
              <w:rPr>
                <w:color w:val="000000" w:themeColor="text1"/>
                <w:lang w:val="en-US"/>
              </w:rPr>
              <w:t xml:space="preserve"> B., Zhou L., Hussain G., Li Q., </w:t>
            </w:r>
            <w:proofErr w:type="spellStart"/>
            <w:r w:rsidRPr="005F3674">
              <w:rPr>
                <w:color w:val="000000" w:themeColor="text1"/>
                <w:lang w:val="en-US"/>
              </w:rPr>
              <w:t>Ostrikov</w:t>
            </w:r>
            <w:proofErr w:type="spellEnd"/>
            <w:r w:rsidRPr="005F3674">
              <w:rPr>
                <w:color w:val="000000" w:themeColor="text1"/>
                <w:lang w:val="en-US"/>
              </w:rPr>
              <w:t xml:space="preserve"> K.</w:t>
            </w:r>
            <w:r w:rsidR="00466F73" w:rsidRPr="005F3674">
              <w:rPr>
                <w:color w:val="000000" w:themeColor="text1"/>
                <w:lang w:val="en-US"/>
              </w:rPr>
              <w:t xml:space="preserve">, </w:t>
            </w:r>
            <w:r w:rsidRPr="005F3674">
              <w:rPr>
                <w:color w:val="000000" w:themeColor="text1"/>
                <w:lang w:val="en-US"/>
              </w:rPr>
              <w:t>2020</w:t>
            </w:r>
            <w:r w:rsidR="00466F73" w:rsidRPr="005F3674">
              <w:rPr>
                <w:color w:val="000000" w:themeColor="text1"/>
                <w:lang w:val="en-US"/>
              </w:rPr>
              <w:t>,</w:t>
            </w:r>
            <w:r w:rsidRPr="005F3674">
              <w:rPr>
                <w:color w:val="000000" w:themeColor="text1"/>
                <w:lang w:val="en-US"/>
              </w:rPr>
              <w:t xml:space="preserve"> Green inhibitors for steel corrosion in acidic environment: state of art</w:t>
            </w:r>
            <w:r w:rsidR="00466F73" w:rsidRPr="005F3674">
              <w:rPr>
                <w:color w:val="000000" w:themeColor="text1"/>
                <w:lang w:val="en-US"/>
              </w:rPr>
              <w:t xml:space="preserve">, </w:t>
            </w:r>
            <w:r w:rsidRPr="005F3674">
              <w:rPr>
                <w:color w:val="000000" w:themeColor="text1"/>
                <w:lang w:val="en-US"/>
              </w:rPr>
              <w:t>Materials Today Sustainability</w:t>
            </w:r>
            <w:r w:rsidR="00466F73" w:rsidRPr="005F3674">
              <w:rPr>
                <w:color w:val="000000" w:themeColor="text1"/>
                <w:lang w:val="en-US"/>
              </w:rPr>
              <w:t>, 10, 1-21.</w:t>
            </w:r>
          </w:p>
          <w:p w14:paraId="4AE00D63" w14:textId="77777777" w:rsidR="005D378A" w:rsidRPr="00313C3E" w:rsidRDefault="005D378A" w:rsidP="005D378A">
            <w:pPr>
              <w:pStyle w:val="Textoindependiente"/>
              <w:spacing w:before="160" w:line="480" w:lineRule="auto"/>
              <w:ind w:left="600" w:hanging="480"/>
              <w:rPr>
                <w:color w:val="000000" w:themeColor="text1"/>
                <w:lang w:val="en-US"/>
              </w:rPr>
            </w:pPr>
          </w:p>
          <w:p w14:paraId="3E8905BE" w14:textId="77777777" w:rsidR="00933DCE" w:rsidRPr="00466F73" w:rsidRDefault="00933DCE" w:rsidP="00933DCE">
            <w:pPr>
              <w:pStyle w:val="Textoindependiente"/>
              <w:spacing w:before="160" w:line="480" w:lineRule="auto"/>
              <w:ind w:left="120" w:right="125"/>
              <w:rPr>
                <w:color w:val="000000" w:themeColor="text1"/>
                <w:lang w:val="en-US"/>
              </w:rPr>
            </w:pPr>
          </w:p>
          <w:p w14:paraId="0BA44EF5" w14:textId="77777777" w:rsidR="00933DCE" w:rsidRPr="00466F73" w:rsidRDefault="00933DCE" w:rsidP="00933DCE">
            <w:pPr>
              <w:pStyle w:val="Textoindependiente"/>
              <w:spacing w:before="161" w:line="480" w:lineRule="auto"/>
              <w:ind w:right="128"/>
              <w:rPr>
                <w:color w:val="000000" w:themeColor="text1"/>
                <w:lang w:val="en-US"/>
              </w:rPr>
            </w:pPr>
          </w:p>
          <w:p w14:paraId="0C38CAF7" w14:textId="0E5BF75B" w:rsidR="00054611" w:rsidRPr="00313C3E" w:rsidRDefault="000D6789" w:rsidP="00C84F3F">
            <w:pPr>
              <w:spacing w:before="160" w:line="480" w:lineRule="auto"/>
              <w:ind w:left="600" w:right="155" w:hanging="480"/>
              <w:rPr>
                <w:color w:val="000000" w:themeColor="text1"/>
              </w:rPr>
            </w:pPr>
            <w:r w:rsidRPr="00466F73">
              <w:rPr>
                <w:i/>
                <w:color w:val="000000" w:themeColor="text1"/>
                <w:spacing w:val="-2"/>
                <w:sz w:val="24"/>
                <w:lang w:val="en-US"/>
              </w:rPr>
              <w:t xml:space="preserve"> </w:t>
            </w:r>
          </w:p>
        </w:tc>
      </w:tr>
    </w:tbl>
    <w:p w14:paraId="03CEA04C" w14:textId="77777777" w:rsidR="00C52C3C" w:rsidRPr="00313C3E" w:rsidRDefault="00C52C3C" w:rsidP="00E65B91">
      <w:pPr>
        <w:pStyle w:val="CETReferencetext"/>
        <w:rPr>
          <w:color w:val="000000" w:themeColor="text1"/>
        </w:rPr>
      </w:pPr>
    </w:p>
    <w:p w14:paraId="28E8379D" w14:textId="77777777" w:rsidR="00C52C3C" w:rsidRPr="00313C3E" w:rsidRDefault="00C52C3C" w:rsidP="00E65B91">
      <w:pPr>
        <w:pStyle w:val="CETReferencetext"/>
        <w:rPr>
          <w:color w:val="000000" w:themeColor="text1"/>
        </w:rPr>
      </w:pPr>
    </w:p>
    <w:p w14:paraId="6FAA4342" w14:textId="77777777" w:rsidR="00C52C3C" w:rsidRPr="00313C3E" w:rsidRDefault="00C52C3C" w:rsidP="00E65B91">
      <w:pPr>
        <w:pStyle w:val="CETReferencetext"/>
        <w:rPr>
          <w:color w:val="000000" w:themeColor="text1"/>
        </w:rPr>
      </w:pPr>
    </w:p>
    <w:p w14:paraId="5A13856B" w14:textId="77777777" w:rsidR="006B4888" w:rsidRPr="00313C3E" w:rsidRDefault="006B4888" w:rsidP="006B4888">
      <w:pPr>
        <w:pStyle w:val="CETReferencetext"/>
        <w:rPr>
          <w:color w:val="000000" w:themeColor="text1"/>
        </w:rPr>
      </w:pPr>
    </w:p>
    <w:p w14:paraId="19C4FC68" w14:textId="77777777" w:rsidR="004628D2" w:rsidRPr="00313C3E" w:rsidRDefault="004628D2" w:rsidP="00FA5F5F">
      <w:pPr>
        <w:pStyle w:val="CETHeading1"/>
        <w:numPr>
          <w:ilvl w:val="0"/>
          <w:numId w:val="0"/>
        </w:numPr>
        <w:rPr>
          <w:color w:val="000000" w:themeColor="text1"/>
        </w:rPr>
      </w:pPr>
    </w:p>
    <w:sectPr w:rsidR="004628D2" w:rsidRPr="00313C3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746B" w14:textId="77777777" w:rsidR="00C21779" w:rsidRDefault="00C21779" w:rsidP="004F5E36">
      <w:r>
        <w:separator/>
      </w:r>
    </w:p>
  </w:endnote>
  <w:endnote w:type="continuationSeparator" w:id="0">
    <w:p w14:paraId="6DCE7466" w14:textId="77777777" w:rsidR="00C21779" w:rsidRDefault="00C217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E7A3" w14:textId="77777777" w:rsidR="00C21779" w:rsidRDefault="00C21779" w:rsidP="004F5E36">
      <w:r>
        <w:separator/>
      </w:r>
    </w:p>
  </w:footnote>
  <w:footnote w:type="continuationSeparator" w:id="0">
    <w:p w14:paraId="14E9CA19" w14:textId="77777777" w:rsidR="00C21779" w:rsidRDefault="00C2177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0FB3BD0"/>
    <w:multiLevelType w:val="hybridMultilevel"/>
    <w:tmpl w:val="1E7A7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816B5F"/>
    <w:multiLevelType w:val="multilevel"/>
    <w:tmpl w:val="B6B27CEE"/>
    <w:lvl w:ilvl="0">
      <w:start w:val="5"/>
      <w:numFmt w:val="decimal"/>
      <w:lvlText w:val="%1"/>
      <w:lvlJc w:val="left"/>
      <w:pPr>
        <w:ind w:left="828" w:hanging="709"/>
      </w:pPr>
      <w:rPr>
        <w:rFonts w:hint="default"/>
        <w:lang w:val="es-ES" w:eastAsia="en-US" w:bidi="ar-SA"/>
      </w:rPr>
    </w:lvl>
    <w:lvl w:ilvl="1">
      <w:start w:val="1"/>
      <w:numFmt w:val="decimal"/>
      <w:lvlText w:val="%1.%2"/>
      <w:lvlJc w:val="left"/>
      <w:pPr>
        <w:ind w:left="828" w:hanging="709"/>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828" w:hanging="709"/>
      </w:pPr>
      <w:rPr>
        <w:rFonts w:ascii="Times New Roman" w:eastAsia="Times New Roman" w:hAnsi="Times New Roman" w:cs="Times New Roman" w:hint="default"/>
        <w:b/>
        <w:bCs/>
        <w:i/>
        <w:iCs/>
        <w:w w:val="100"/>
        <w:sz w:val="24"/>
        <w:szCs w:val="24"/>
        <w:lang w:val="es-ES" w:eastAsia="en-US" w:bidi="ar-SA"/>
      </w:rPr>
    </w:lvl>
    <w:lvl w:ilvl="3">
      <w:numFmt w:val="bullet"/>
      <w:lvlText w:val="•"/>
      <w:lvlJc w:val="left"/>
      <w:pPr>
        <w:ind w:left="3454" w:hanging="709"/>
      </w:pPr>
      <w:rPr>
        <w:rFonts w:hint="default"/>
        <w:lang w:val="es-ES" w:eastAsia="en-US" w:bidi="ar-SA"/>
      </w:rPr>
    </w:lvl>
    <w:lvl w:ilvl="4">
      <w:numFmt w:val="bullet"/>
      <w:lvlText w:val="•"/>
      <w:lvlJc w:val="left"/>
      <w:pPr>
        <w:ind w:left="4332" w:hanging="709"/>
      </w:pPr>
      <w:rPr>
        <w:rFonts w:hint="default"/>
        <w:lang w:val="es-ES" w:eastAsia="en-US" w:bidi="ar-SA"/>
      </w:rPr>
    </w:lvl>
    <w:lvl w:ilvl="5">
      <w:numFmt w:val="bullet"/>
      <w:lvlText w:val="•"/>
      <w:lvlJc w:val="left"/>
      <w:pPr>
        <w:ind w:left="5210" w:hanging="709"/>
      </w:pPr>
      <w:rPr>
        <w:rFonts w:hint="default"/>
        <w:lang w:val="es-ES" w:eastAsia="en-US" w:bidi="ar-SA"/>
      </w:rPr>
    </w:lvl>
    <w:lvl w:ilvl="6">
      <w:numFmt w:val="bullet"/>
      <w:lvlText w:val="•"/>
      <w:lvlJc w:val="left"/>
      <w:pPr>
        <w:ind w:left="6088" w:hanging="709"/>
      </w:pPr>
      <w:rPr>
        <w:rFonts w:hint="default"/>
        <w:lang w:val="es-ES" w:eastAsia="en-US" w:bidi="ar-SA"/>
      </w:rPr>
    </w:lvl>
    <w:lvl w:ilvl="7">
      <w:numFmt w:val="bullet"/>
      <w:lvlText w:val="•"/>
      <w:lvlJc w:val="left"/>
      <w:pPr>
        <w:ind w:left="6966" w:hanging="709"/>
      </w:pPr>
      <w:rPr>
        <w:rFonts w:hint="default"/>
        <w:lang w:val="es-ES" w:eastAsia="en-US" w:bidi="ar-SA"/>
      </w:rPr>
    </w:lvl>
    <w:lvl w:ilvl="8">
      <w:numFmt w:val="bullet"/>
      <w:lvlText w:val="•"/>
      <w:lvlJc w:val="left"/>
      <w:pPr>
        <w:ind w:left="7844" w:hanging="709"/>
      </w:pPr>
      <w:rPr>
        <w:rFonts w:hint="default"/>
        <w:lang w:val="es-ES" w:eastAsia="en-US" w:bidi="ar-SA"/>
      </w:rPr>
    </w:lvl>
  </w:abstractNum>
  <w:abstractNum w:abstractNumId="17" w15:restartNumberingAfterBreak="0">
    <w:nsid w:val="4EE73B73"/>
    <w:multiLevelType w:val="multilevel"/>
    <w:tmpl w:val="EC38DF24"/>
    <w:lvl w:ilvl="0">
      <w:start w:val="4"/>
      <w:numFmt w:val="decimal"/>
      <w:lvlText w:val="%1"/>
      <w:lvlJc w:val="left"/>
      <w:pPr>
        <w:ind w:left="828" w:hanging="709"/>
      </w:pPr>
      <w:rPr>
        <w:rFonts w:hint="default"/>
        <w:lang w:val="es-ES" w:eastAsia="en-US" w:bidi="ar-SA"/>
      </w:rPr>
    </w:lvl>
    <w:lvl w:ilvl="1">
      <w:start w:val="1"/>
      <w:numFmt w:val="decimal"/>
      <w:lvlText w:val="%1.%2"/>
      <w:lvlJc w:val="left"/>
      <w:pPr>
        <w:ind w:left="828" w:hanging="709"/>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2576" w:hanging="709"/>
      </w:pPr>
      <w:rPr>
        <w:rFonts w:hint="default"/>
        <w:lang w:val="es-ES" w:eastAsia="en-US" w:bidi="ar-SA"/>
      </w:rPr>
    </w:lvl>
    <w:lvl w:ilvl="3">
      <w:numFmt w:val="bullet"/>
      <w:lvlText w:val="•"/>
      <w:lvlJc w:val="left"/>
      <w:pPr>
        <w:ind w:left="3454" w:hanging="709"/>
      </w:pPr>
      <w:rPr>
        <w:rFonts w:hint="default"/>
        <w:lang w:val="es-ES" w:eastAsia="en-US" w:bidi="ar-SA"/>
      </w:rPr>
    </w:lvl>
    <w:lvl w:ilvl="4">
      <w:numFmt w:val="bullet"/>
      <w:lvlText w:val="•"/>
      <w:lvlJc w:val="left"/>
      <w:pPr>
        <w:ind w:left="4332" w:hanging="709"/>
      </w:pPr>
      <w:rPr>
        <w:rFonts w:hint="default"/>
        <w:lang w:val="es-ES" w:eastAsia="en-US" w:bidi="ar-SA"/>
      </w:rPr>
    </w:lvl>
    <w:lvl w:ilvl="5">
      <w:numFmt w:val="bullet"/>
      <w:lvlText w:val="•"/>
      <w:lvlJc w:val="left"/>
      <w:pPr>
        <w:ind w:left="5210" w:hanging="709"/>
      </w:pPr>
      <w:rPr>
        <w:rFonts w:hint="default"/>
        <w:lang w:val="es-ES" w:eastAsia="en-US" w:bidi="ar-SA"/>
      </w:rPr>
    </w:lvl>
    <w:lvl w:ilvl="6">
      <w:numFmt w:val="bullet"/>
      <w:lvlText w:val="•"/>
      <w:lvlJc w:val="left"/>
      <w:pPr>
        <w:ind w:left="6088" w:hanging="709"/>
      </w:pPr>
      <w:rPr>
        <w:rFonts w:hint="default"/>
        <w:lang w:val="es-ES" w:eastAsia="en-US" w:bidi="ar-SA"/>
      </w:rPr>
    </w:lvl>
    <w:lvl w:ilvl="7">
      <w:numFmt w:val="bullet"/>
      <w:lvlText w:val="•"/>
      <w:lvlJc w:val="left"/>
      <w:pPr>
        <w:ind w:left="6966" w:hanging="709"/>
      </w:pPr>
      <w:rPr>
        <w:rFonts w:hint="default"/>
        <w:lang w:val="es-ES" w:eastAsia="en-US" w:bidi="ar-SA"/>
      </w:rPr>
    </w:lvl>
    <w:lvl w:ilvl="8">
      <w:numFmt w:val="bullet"/>
      <w:lvlText w:val="•"/>
      <w:lvlJc w:val="left"/>
      <w:pPr>
        <w:ind w:left="7844" w:hanging="709"/>
      </w:pPr>
      <w:rPr>
        <w:rFonts w:hint="default"/>
        <w:lang w:val="es-ES" w:eastAsia="en-US" w:bidi="ar-SA"/>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3557589">
    <w:abstractNumId w:val="10"/>
  </w:num>
  <w:num w:numId="2" w16cid:durableId="852112902">
    <w:abstractNumId w:val="8"/>
  </w:num>
  <w:num w:numId="3" w16cid:durableId="36666539">
    <w:abstractNumId w:val="3"/>
  </w:num>
  <w:num w:numId="4" w16cid:durableId="1566187410">
    <w:abstractNumId w:val="2"/>
  </w:num>
  <w:num w:numId="5" w16cid:durableId="1320184631">
    <w:abstractNumId w:val="1"/>
  </w:num>
  <w:num w:numId="6" w16cid:durableId="2140607101">
    <w:abstractNumId w:val="0"/>
  </w:num>
  <w:num w:numId="7" w16cid:durableId="494036338">
    <w:abstractNumId w:val="9"/>
  </w:num>
  <w:num w:numId="8" w16cid:durableId="1445998997">
    <w:abstractNumId w:val="7"/>
  </w:num>
  <w:num w:numId="9" w16cid:durableId="414282496">
    <w:abstractNumId w:val="6"/>
  </w:num>
  <w:num w:numId="10" w16cid:durableId="771045804">
    <w:abstractNumId w:val="5"/>
  </w:num>
  <w:num w:numId="11" w16cid:durableId="685325329">
    <w:abstractNumId w:val="4"/>
  </w:num>
  <w:num w:numId="12" w16cid:durableId="486477031">
    <w:abstractNumId w:val="20"/>
  </w:num>
  <w:num w:numId="13" w16cid:durableId="373772529">
    <w:abstractNumId w:val="13"/>
  </w:num>
  <w:num w:numId="14" w16cid:durableId="1493137722">
    <w:abstractNumId w:val="21"/>
  </w:num>
  <w:num w:numId="15" w16cid:durableId="1448893043">
    <w:abstractNumId w:val="23"/>
  </w:num>
  <w:num w:numId="16" w16cid:durableId="1620994936">
    <w:abstractNumId w:val="22"/>
  </w:num>
  <w:num w:numId="17" w16cid:durableId="1711610432">
    <w:abstractNumId w:val="12"/>
  </w:num>
  <w:num w:numId="18" w16cid:durableId="225066714">
    <w:abstractNumId w:val="13"/>
    <w:lvlOverride w:ilvl="0">
      <w:startOverride w:val="1"/>
    </w:lvlOverride>
  </w:num>
  <w:num w:numId="19" w16cid:durableId="1750687111">
    <w:abstractNumId w:val="19"/>
  </w:num>
  <w:num w:numId="20" w16cid:durableId="233392409">
    <w:abstractNumId w:val="18"/>
  </w:num>
  <w:num w:numId="21" w16cid:durableId="1782993407">
    <w:abstractNumId w:val="15"/>
  </w:num>
  <w:num w:numId="22" w16cid:durableId="1653756379">
    <w:abstractNumId w:val="14"/>
  </w:num>
  <w:num w:numId="23" w16cid:durableId="609819309">
    <w:abstractNumId w:val="17"/>
  </w:num>
  <w:num w:numId="24" w16cid:durableId="1640498190">
    <w:abstractNumId w:val="16"/>
  </w:num>
  <w:num w:numId="25" w16cid:durableId="772867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AB5"/>
    <w:rsid w:val="000052FB"/>
    <w:rsid w:val="000117CB"/>
    <w:rsid w:val="0003148D"/>
    <w:rsid w:val="00031EEC"/>
    <w:rsid w:val="00042B10"/>
    <w:rsid w:val="00051566"/>
    <w:rsid w:val="00054611"/>
    <w:rsid w:val="000562A9"/>
    <w:rsid w:val="000629EC"/>
    <w:rsid w:val="00062A9A"/>
    <w:rsid w:val="00065058"/>
    <w:rsid w:val="000675F8"/>
    <w:rsid w:val="00080AA1"/>
    <w:rsid w:val="0008594C"/>
    <w:rsid w:val="00086C39"/>
    <w:rsid w:val="000A03B2"/>
    <w:rsid w:val="000A0594"/>
    <w:rsid w:val="000B17A0"/>
    <w:rsid w:val="000C7B58"/>
    <w:rsid w:val="000D0268"/>
    <w:rsid w:val="000D0AA8"/>
    <w:rsid w:val="000D34BE"/>
    <w:rsid w:val="000D6789"/>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20BD"/>
    <w:rsid w:val="00164CF9"/>
    <w:rsid w:val="001650DD"/>
    <w:rsid w:val="001667A6"/>
    <w:rsid w:val="001776D1"/>
    <w:rsid w:val="00184AD6"/>
    <w:rsid w:val="001A4AF7"/>
    <w:rsid w:val="001B0349"/>
    <w:rsid w:val="001B1E93"/>
    <w:rsid w:val="001B65C1"/>
    <w:rsid w:val="001C684B"/>
    <w:rsid w:val="001D0CFB"/>
    <w:rsid w:val="001D21AF"/>
    <w:rsid w:val="001D2852"/>
    <w:rsid w:val="001D53FC"/>
    <w:rsid w:val="001F42A5"/>
    <w:rsid w:val="001F7B9D"/>
    <w:rsid w:val="00201874"/>
    <w:rsid w:val="00201C93"/>
    <w:rsid w:val="00201C9E"/>
    <w:rsid w:val="002224B4"/>
    <w:rsid w:val="002237E5"/>
    <w:rsid w:val="002447EF"/>
    <w:rsid w:val="00251550"/>
    <w:rsid w:val="00252662"/>
    <w:rsid w:val="00252EE3"/>
    <w:rsid w:val="00263B05"/>
    <w:rsid w:val="00265021"/>
    <w:rsid w:val="00270109"/>
    <w:rsid w:val="0027221A"/>
    <w:rsid w:val="00275818"/>
    <w:rsid w:val="00275B61"/>
    <w:rsid w:val="00276FD3"/>
    <w:rsid w:val="0028099D"/>
    <w:rsid w:val="00280FAF"/>
    <w:rsid w:val="00282656"/>
    <w:rsid w:val="00283907"/>
    <w:rsid w:val="002956A9"/>
    <w:rsid w:val="00296B83"/>
    <w:rsid w:val="002B4015"/>
    <w:rsid w:val="002B679F"/>
    <w:rsid w:val="002B78CE"/>
    <w:rsid w:val="002C2FB6"/>
    <w:rsid w:val="002E5FA7"/>
    <w:rsid w:val="002F3309"/>
    <w:rsid w:val="003008CE"/>
    <w:rsid w:val="003009B7"/>
    <w:rsid w:val="00300E56"/>
    <w:rsid w:val="0030152C"/>
    <w:rsid w:val="0030469C"/>
    <w:rsid w:val="00313C3E"/>
    <w:rsid w:val="00317AAE"/>
    <w:rsid w:val="00321CA6"/>
    <w:rsid w:val="00323763"/>
    <w:rsid w:val="00323C5F"/>
    <w:rsid w:val="00334C09"/>
    <w:rsid w:val="00345D8F"/>
    <w:rsid w:val="003723D4"/>
    <w:rsid w:val="00381905"/>
    <w:rsid w:val="00384CC8"/>
    <w:rsid w:val="003871FD"/>
    <w:rsid w:val="003A1E30"/>
    <w:rsid w:val="003A2829"/>
    <w:rsid w:val="003A425E"/>
    <w:rsid w:val="003A7D1C"/>
    <w:rsid w:val="003B2C25"/>
    <w:rsid w:val="003B304B"/>
    <w:rsid w:val="003B3146"/>
    <w:rsid w:val="003F015E"/>
    <w:rsid w:val="003F5F1F"/>
    <w:rsid w:val="00400414"/>
    <w:rsid w:val="00402C47"/>
    <w:rsid w:val="0041446B"/>
    <w:rsid w:val="00420B24"/>
    <w:rsid w:val="00424200"/>
    <w:rsid w:val="004400F9"/>
    <w:rsid w:val="0044071E"/>
    <w:rsid w:val="0044329C"/>
    <w:rsid w:val="004456EE"/>
    <w:rsid w:val="00453E24"/>
    <w:rsid w:val="00457456"/>
    <w:rsid w:val="004577FE"/>
    <w:rsid w:val="00457A9E"/>
    <w:rsid w:val="00457B9C"/>
    <w:rsid w:val="0046164A"/>
    <w:rsid w:val="00462184"/>
    <w:rsid w:val="004628D2"/>
    <w:rsid w:val="00462DCD"/>
    <w:rsid w:val="004648AD"/>
    <w:rsid w:val="00466F73"/>
    <w:rsid w:val="004703A9"/>
    <w:rsid w:val="004760DE"/>
    <w:rsid w:val="004763D7"/>
    <w:rsid w:val="004A004E"/>
    <w:rsid w:val="004A24CF"/>
    <w:rsid w:val="004B40BC"/>
    <w:rsid w:val="004C3D1D"/>
    <w:rsid w:val="004C3D84"/>
    <w:rsid w:val="004C7913"/>
    <w:rsid w:val="004E2A0E"/>
    <w:rsid w:val="004E4DD6"/>
    <w:rsid w:val="004F5E36"/>
    <w:rsid w:val="00507B47"/>
    <w:rsid w:val="00507BEF"/>
    <w:rsid w:val="00507CC9"/>
    <w:rsid w:val="005119A5"/>
    <w:rsid w:val="005278B7"/>
    <w:rsid w:val="00527C02"/>
    <w:rsid w:val="00532016"/>
    <w:rsid w:val="005346C8"/>
    <w:rsid w:val="005347EC"/>
    <w:rsid w:val="00543E7D"/>
    <w:rsid w:val="00547A68"/>
    <w:rsid w:val="005531C9"/>
    <w:rsid w:val="00570C43"/>
    <w:rsid w:val="0057150F"/>
    <w:rsid w:val="005B0268"/>
    <w:rsid w:val="005B2110"/>
    <w:rsid w:val="005B61E6"/>
    <w:rsid w:val="005C02D9"/>
    <w:rsid w:val="005C77E1"/>
    <w:rsid w:val="005D378A"/>
    <w:rsid w:val="005D3A91"/>
    <w:rsid w:val="005D668A"/>
    <w:rsid w:val="005D6A2F"/>
    <w:rsid w:val="005D7C08"/>
    <w:rsid w:val="005E1A82"/>
    <w:rsid w:val="005E794C"/>
    <w:rsid w:val="005F0A28"/>
    <w:rsid w:val="005F0E5E"/>
    <w:rsid w:val="005F3674"/>
    <w:rsid w:val="005F42A1"/>
    <w:rsid w:val="005F539E"/>
    <w:rsid w:val="00600535"/>
    <w:rsid w:val="00610CD6"/>
    <w:rsid w:val="00612E8B"/>
    <w:rsid w:val="00620DEE"/>
    <w:rsid w:val="00621F92"/>
    <w:rsid w:val="0062280A"/>
    <w:rsid w:val="00625639"/>
    <w:rsid w:val="00631B33"/>
    <w:rsid w:val="00635609"/>
    <w:rsid w:val="0064005E"/>
    <w:rsid w:val="0064184D"/>
    <w:rsid w:val="006422CC"/>
    <w:rsid w:val="00660E3E"/>
    <w:rsid w:val="00662E74"/>
    <w:rsid w:val="00680C23"/>
    <w:rsid w:val="006823FA"/>
    <w:rsid w:val="00693766"/>
    <w:rsid w:val="00695251"/>
    <w:rsid w:val="006A3281"/>
    <w:rsid w:val="006B4888"/>
    <w:rsid w:val="006C2E45"/>
    <w:rsid w:val="006C359C"/>
    <w:rsid w:val="006C5579"/>
    <w:rsid w:val="006D6E8B"/>
    <w:rsid w:val="006E21BE"/>
    <w:rsid w:val="006E572C"/>
    <w:rsid w:val="006E737D"/>
    <w:rsid w:val="00703F6C"/>
    <w:rsid w:val="00713973"/>
    <w:rsid w:val="00717BA3"/>
    <w:rsid w:val="00720A24"/>
    <w:rsid w:val="00724C03"/>
    <w:rsid w:val="00726C35"/>
    <w:rsid w:val="00732386"/>
    <w:rsid w:val="0073514D"/>
    <w:rsid w:val="007447F3"/>
    <w:rsid w:val="0075499F"/>
    <w:rsid w:val="007639BC"/>
    <w:rsid w:val="007661C8"/>
    <w:rsid w:val="0077098D"/>
    <w:rsid w:val="007743A3"/>
    <w:rsid w:val="00785966"/>
    <w:rsid w:val="007931FA"/>
    <w:rsid w:val="007A0B36"/>
    <w:rsid w:val="007A4861"/>
    <w:rsid w:val="007A7BBA"/>
    <w:rsid w:val="007B0C50"/>
    <w:rsid w:val="007B48F9"/>
    <w:rsid w:val="007C1A43"/>
    <w:rsid w:val="007D0951"/>
    <w:rsid w:val="007E68EA"/>
    <w:rsid w:val="0080013E"/>
    <w:rsid w:val="00806C6B"/>
    <w:rsid w:val="00813288"/>
    <w:rsid w:val="00814636"/>
    <w:rsid w:val="008168FC"/>
    <w:rsid w:val="00821AAE"/>
    <w:rsid w:val="00830996"/>
    <w:rsid w:val="0083135F"/>
    <w:rsid w:val="008345F1"/>
    <w:rsid w:val="00857E27"/>
    <w:rsid w:val="00865B07"/>
    <w:rsid w:val="008667EA"/>
    <w:rsid w:val="00874B53"/>
    <w:rsid w:val="0087637F"/>
    <w:rsid w:val="00892AD5"/>
    <w:rsid w:val="008A1512"/>
    <w:rsid w:val="008D1E4B"/>
    <w:rsid w:val="008D32B9"/>
    <w:rsid w:val="008D433B"/>
    <w:rsid w:val="008D4A16"/>
    <w:rsid w:val="008D5CDF"/>
    <w:rsid w:val="008E566E"/>
    <w:rsid w:val="008F2010"/>
    <w:rsid w:val="008F6BB5"/>
    <w:rsid w:val="0090161A"/>
    <w:rsid w:val="00901EB6"/>
    <w:rsid w:val="00904C62"/>
    <w:rsid w:val="00922BA8"/>
    <w:rsid w:val="00924DAC"/>
    <w:rsid w:val="00927058"/>
    <w:rsid w:val="009312D6"/>
    <w:rsid w:val="00933DCE"/>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9779B"/>
    <w:rsid w:val="009A0C50"/>
    <w:rsid w:val="009B041A"/>
    <w:rsid w:val="009C37C3"/>
    <w:rsid w:val="009C7C86"/>
    <w:rsid w:val="009D0E44"/>
    <w:rsid w:val="009D255C"/>
    <w:rsid w:val="009D2FF7"/>
    <w:rsid w:val="009D586D"/>
    <w:rsid w:val="009E7884"/>
    <w:rsid w:val="009E788A"/>
    <w:rsid w:val="009F0E08"/>
    <w:rsid w:val="009F1339"/>
    <w:rsid w:val="00A1763D"/>
    <w:rsid w:val="00A17CEC"/>
    <w:rsid w:val="00A27EF0"/>
    <w:rsid w:val="00A42361"/>
    <w:rsid w:val="00A449BF"/>
    <w:rsid w:val="00A50B20"/>
    <w:rsid w:val="00A51390"/>
    <w:rsid w:val="00A60D13"/>
    <w:rsid w:val="00A61FDB"/>
    <w:rsid w:val="00A7223D"/>
    <w:rsid w:val="00A72745"/>
    <w:rsid w:val="00A76EFC"/>
    <w:rsid w:val="00A87D50"/>
    <w:rsid w:val="00A91010"/>
    <w:rsid w:val="00A97F29"/>
    <w:rsid w:val="00AA6BF8"/>
    <w:rsid w:val="00AA702E"/>
    <w:rsid w:val="00AA7D26"/>
    <w:rsid w:val="00AB0964"/>
    <w:rsid w:val="00AB5011"/>
    <w:rsid w:val="00AC7368"/>
    <w:rsid w:val="00AD16B9"/>
    <w:rsid w:val="00AE0BE8"/>
    <w:rsid w:val="00AE0C84"/>
    <w:rsid w:val="00AE13BC"/>
    <w:rsid w:val="00AE377D"/>
    <w:rsid w:val="00AF0EBA"/>
    <w:rsid w:val="00B00188"/>
    <w:rsid w:val="00B02C8A"/>
    <w:rsid w:val="00B077D8"/>
    <w:rsid w:val="00B17FBD"/>
    <w:rsid w:val="00B24D32"/>
    <w:rsid w:val="00B315A6"/>
    <w:rsid w:val="00B31813"/>
    <w:rsid w:val="00B33365"/>
    <w:rsid w:val="00B42444"/>
    <w:rsid w:val="00B43537"/>
    <w:rsid w:val="00B57B36"/>
    <w:rsid w:val="00B57E6F"/>
    <w:rsid w:val="00B65D17"/>
    <w:rsid w:val="00B671DA"/>
    <w:rsid w:val="00B84087"/>
    <w:rsid w:val="00B8686D"/>
    <w:rsid w:val="00B93F69"/>
    <w:rsid w:val="00BB1DDC"/>
    <w:rsid w:val="00BC30C9"/>
    <w:rsid w:val="00BD077D"/>
    <w:rsid w:val="00BD2070"/>
    <w:rsid w:val="00BE3E58"/>
    <w:rsid w:val="00BE587F"/>
    <w:rsid w:val="00C01616"/>
    <w:rsid w:val="00C0162B"/>
    <w:rsid w:val="00C068ED"/>
    <w:rsid w:val="00C174E1"/>
    <w:rsid w:val="00C21779"/>
    <w:rsid w:val="00C22E0C"/>
    <w:rsid w:val="00C345B1"/>
    <w:rsid w:val="00C40142"/>
    <w:rsid w:val="00C42B73"/>
    <w:rsid w:val="00C52C3C"/>
    <w:rsid w:val="00C5346F"/>
    <w:rsid w:val="00C57182"/>
    <w:rsid w:val="00C57863"/>
    <w:rsid w:val="00C640AF"/>
    <w:rsid w:val="00C655FD"/>
    <w:rsid w:val="00C71809"/>
    <w:rsid w:val="00C75407"/>
    <w:rsid w:val="00C84F3F"/>
    <w:rsid w:val="00C85AEF"/>
    <w:rsid w:val="00C870A8"/>
    <w:rsid w:val="00C94434"/>
    <w:rsid w:val="00CA0D75"/>
    <w:rsid w:val="00CA1C95"/>
    <w:rsid w:val="00CA5A9C"/>
    <w:rsid w:val="00CA61C2"/>
    <w:rsid w:val="00CA76DD"/>
    <w:rsid w:val="00CC4C20"/>
    <w:rsid w:val="00CD03B9"/>
    <w:rsid w:val="00CD3517"/>
    <w:rsid w:val="00CD5FE2"/>
    <w:rsid w:val="00CD701C"/>
    <w:rsid w:val="00CE7C68"/>
    <w:rsid w:val="00CF020E"/>
    <w:rsid w:val="00D02B4C"/>
    <w:rsid w:val="00D040C4"/>
    <w:rsid w:val="00D04240"/>
    <w:rsid w:val="00D2097D"/>
    <w:rsid w:val="00D20AD1"/>
    <w:rsid w:val="00D467C7"/>
    <w:rsid w:val="00D46B7E"/>
    <w:rsid w:val="00D47B62"/>
    <w:rsid w:val="00D57C84"/>
    <w:rsid w:val="00D6057D"/>
    <w:rsid w:val="00D66D91"/>
    <w:rsid w:val="00D71640"/>
    <w:rsid w:val="00D74C51"/>
    <w:rsid w:val="00D83278"/>
    <w:rsid w:val="00D836C5"/>
    <w:rsid w:val="00D84576"/>
    <w:rsid w:val="00D874EB"/>
    <w:rsid w:val="00DA1399"/>
    <w:rsid w:val="00DA24C6"/>
    <w:rsid w:val="00DA4D7B"/>
    <w:rsid w:val="00DA50B5"/>
    <w:rsid w:val="00DB0C7D"/>
    <w:rsid w:val="00DD271C"/>
    <w:rsid w:val="00DD7304"/>
    <w:rsid w:val="00DE24A6"/>
    <w:rsid w:val="00DE264A"/>
    <w:rsid w:val="00DF5072"/>
    <w:rsid w:val="00E02D18"/>
    <w:rsid w:val="00E041E7"/>
    <w:rsid w:val="00E201F4"/>
    <w:rsid w:val="00E23CA1"/>
    <w:rsid w:val="00E35B59"/>
    <w:rsid w:val="00E409A8"/>
    <w:rsid w:val="00E50C12"/>
    <w:rsid w:val="00E65B91"/>
    <w:rsid w:val="00E7209D"/>
    <w:rsid w:val="00E72EAD"/>
    <w:rsid w:val="00E77223"/>
    <w:rsid w:val="00E774B1"/>
    <w:rsid w:val="00E8528B"/>
    <w:rsid w:val="00E85B94"/>
    <w:rsid w:val="00E876F9"/>
    <w:rsid w:val="00E922EC"/>
    <w:rsid w:val="00E978D0"/>
    <w:rsid w:val="00EA4613"/>
    <w:rsid w:val="00EA7F91"/>
    <w:rsid w:val="00EB1523"/>
    <w:rsid w:val="00EB2096"/>
    <w:rsid w:val="00EC0E49"/>
    <w:rsid w:val="00EC101F"/>
    <w:rsid w:val="00EC1D9F"/>
    <w:rsid w:val="00EE0131"/>
    <w:rsid w:val="00EE17B0"/>
    <w:rsid w:val="00EF06D9"/>
    <w:rsid w:val="00F07273"/>
    <w:rsid w:val="00F2343F"/>
    <w:rsid w:val="00F3049E"/>
    <w:rsid w:val="00F30C64"/>
    <w:rsid w:val="00F32BA2"/>
    <w:rsid w:val="00F32CDB"/>
    <w:rsid w:val="00F565FE"/>
    <w:rsid w:val="00F610D7"/>
    <w:rsid w:val="00F627F1"/>
    <w:rsid w:val="00F63A70"/>
    <w:rsid w:val="00F63D8C"/>
    <w:rsid w:val="00F7534E"/>
    <w:rsid w:val="00F8418B"/>
    <w:rsid w:val="00F93EDF"/>
    <w:rsid w:val="00FA1802"/>
    <w:rsid w:val="00FA21D0"/>
    <w:rsid w:val="00FA5F5F"/>
    <w:rsid w:val="00FB730C"/>
    <w:rsid w:val="00FC2695"/>
    <w:rsid w:val="00FC3E03"/>
    <w:rsid w:val="00FC3FC1"/>
    <w:rsid w:val="00FC71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D26BCF48-3908-400D-8CEF-DEE7547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E922EC"/>
    <w:rPr>
      <w:color w:val="808080"/>
    </w:rPr>
  </w:style>
  <w:style w:type="character" w:styleId="Mencinsinresolver">
    <w:name w:val="Unresolved Mention"/>
    <w:basedOn w:val="Fuentedeprrafopredeter"/>
    <w:uiPriority w:val="99"/>
    <w:semiHidden/>
    <w:unhideWhenUsed/>
    <w:rsid w:val="000D6789"/>
    <w:rPr>
      <w:color w:val="605E5C"/>
      <w:shd w:val="clear" w:color="auto" w:fill="E1DFDD"/>
    </w:rPr>
  </w:style>
  <w:style w:type="table" w:styleId="Tablanormal2">
    <w:name w:val="Plain Table 2"/>
    <w:basedOn w:val="Tablanormal"/>
    <w:uiPriority w:val="42"/>
    <w:rsid w:val="00B435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w-page-title-main">
    <w:name w:val="mw-page-title-main"/>
    <w:basedOn w:val="Fuentedeprrafopredeter"/>
    <w:rsid w:val="005F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757">
      <w:bodyDiv w:val="1"/>
      <w:marLeft w:val="0"/>
      <w:marRight w:val="0"/>
      <w:marTop w:val="0"/>
      <w:marBottom w:val="0"/>
      <w:divBdr>
        <w:top w:val="none" w:sz="0" w:space="0" w:color="auto"/>
        <w:left w:val="none" w:sz="0" w:space="0" w:color="auto"/>
        <w:bottom w:val="none" w:sz="0" w:space="0" w:color="auto"/>
        <w:right w:val="none" w:sz="0" w:space="0" w:color="auto"/>
      </w:divBdr>
      <w:divsChild>
        <w:div w:id="383483214">
          <w:marLeft w:val="480"/>
          <w:marRight w:val="0"/>
          <w:marTop w:val="0"/>
          <w:marBottom w:val="0"/>
          <w:divBdr>
            <w:top w:val="none" w:sz="0" w:space="0" w:color="auto"/>
            <w:left w:val="none" w:sz="0" w:space="0" w:color="auto"/>
            <w:bottom w:val="none" w:sz="0" w:space="0" w:color="auto"/>
            <w:right w:val="none" w:sz="0" w:space="0" w:color="auto"/>
          </w:divBdr>
        </w:div>
        <w:div w:id="1157376683">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7509563">
      <w:bodyDiv w:val="1"/>
      <w:marLeft w:val="0"/>
      <w:marRight w:val="0"/>
      <w:marTop w:val="0"/>
      <w:marBottom w:val="0"/>
      <w:divBdr>
        <w:top w:val="none" w:sz="0" w:space="0" w:color="auto"/>
        <w:left w:val="none" w:sz="0" w:space="0" w:color="auto"/>
        <w:bottom w:val="none" w:sz="0" w:space="0" w:color="auto"/>
        <w:right w:val="none" w:sz="0" w:space="0" w:color="auto"/>
      </w:divBdr>
      <w:divsChild>
        <w:div w:id="1711606615">
          <w:marLeft w:val="480"/>
          <w:marRight w:val="0"/>
          <w:marTop w:val="0"/>
          <w:marBottom w:val="0"/>
          <w:divBdr>
            <w:top w:val="none" w:sz="0" w:space="0" w:color="auto"/>
            <w:left w:val="none" w:sz="0" w:space="0" w:color="auto"/>
            <w:bottom w:val="none" w:sz="0" w:space="0" w:color="auto"/>
            <w:right w:val="none" w:sz="0" w:space="0" w:color="auto"/>
          </w:divBdr>
        </w:div>
        <w:div w:id="6765251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571">
      <w:bodyDiv w:val="1"/>
      <w:marLeft w:val="0"/>
      <w:marRight w:val="0"/>
      <w:marTop w:val="0"/>
      <w:marBottom w:val="0"/>
      <w:divBdr>
        <w:top w:val="none" w:sz="0" w:space="0" w:color="auto"/>
        <w:left w:val="none" w:sz="0" w:space="0" w:color="auto"/>
        <w:bottom w:val="none" w:sz="0" w:space="0" w:color="auto"/>
        <w:right w:val="none" w:sz="0" w:space="0" w:color="auto"/>
      </w:divBdr>
      <w:divsChild>
        <w:div w:id="939486598">
          <w:marLeft w:val="480"/>
          <w:marRight w:val="0"/>
          <w:marTop w:val="0"/>
          <w:marBottom w:val="0"/>
          <w:divBdr>
            <w:top w:val="none" w:sz="0" w:space="0" w:color="auto"/>
            <w:left w:val="none" w:sz="0" w:space="0" w:color="auto"/>
            <w:bottom w:val="none" w:sz="0" w:space="0" w:color="auto"/>
            <w:right w:val="none" w:sz="0" w:space="0" w:color="auto"/>
          </w:divBdr>
        </w:div>
      </w:divsChild>
    </w:div>
    <w:div w:id="1945723909">
      <w:bodyDiv w:val="1"/>
      <w:marLeft w:val="0"/>
      <w:marRight w:val="0"/>
      <w:marTop w:val="0"/>
      <w:marBottom w:val="0"/>
      <w:divBdr>
        <w:top w:val="none" w:sz="0" w:space="0" w:color="auto"/>
        <w:left w:val="none" w:sz="0" w:space="0" w:color="auto"/>
        <w:bottom w:val="none" w:sz="0" w:space="0" w:color="auto"/>
        <w:right w:val="none" w:sz="0" w:space="0" w:color="auto"/>
      </w:divBdr>
    </w:div>
    <w:div w:id="20855190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mailto:alvizanibal@crece.uss.edu.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5411D06CB24946883B79F3595FFC48"/>
        <w:category>
          <w:name w:val="General"/>
          <w:gallery w:val="placeholder"/>
        </w:category>
        <w:types>
          <w:type w:val="bbPlcHdr"/>
        </w:types>
        <w:behaviors>
          <w:behavior w:val="content"/>
        </w:behaviors>
        <w:guid w:val="{CD5BA2EB-23EB-49F9-9A7F-F9CB30A7B02D}"/>
      </w:docPartPr>
      <w:docPartBody>
        <w:p w:rsidR="00000000" w:rsidRDefault="00727BF2" w:rsidP="00727BF2">
          <w:pPr>
            <w:pStyle w:val="385411D06CB24946883B79F3595FFC48"/>
          </w:pPr>
          <w:r w:rsidRPr="00F078D0">
            <w:rPr>
              <w:rStyle w:val="Textodelmarcadordeposicin"/>
            </w:rPr>
            <w:t>Haga clic o pulse aquí para escribir texto.</w:t>
          </w:r>
        </w:p>
      </w:docPartBody>
    </w:docPart>
    <w:docPart>
      <w:docPartPr>
        <w:name w:val="8F25D7B4FCC049569154633382DCFB61"/>
        <w:category>
          <w:name w:val="General"/>
          <w:gallery w:val="placeholder"/>
        </w:category>
        <w:types>
          <w:type w:val="bbPlcHdr"/>
        </w:types>
        <w:behaviors>
          <w:behavior w:val="content"/>
        </w:behaviors>
        <w:guid w:val="{9CC1AB7A-3CE3-4357-938C-1FED9BC8EEE9}"/>
      </w:docPartPr>
      <w:docPartBody>
        <w:p w:rsidR="00000000" w:rsidRDefault="00727BF2" w:rsidP="00727BF2">
          <w:pPr>
            <w:pStyle w:val="8F25D7B4FCC049569154633382DCFB61"/>
          </w:pPr>
          <w:r w:rsidRPr="00F078D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F2"/>
    <w:rsid w:val="005456AA"/>
    <w:rsid w:val="00727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BF2"/>
    <w:rPr>
      <w:color w:val="808080"/>
    </w:rPr>
  </w:style>
  <w:style w:type="paragraph" w:customStyle="1" w:styleId="24A40A027BA948BD84FEE13340F9BCDC">
    <w:name w:val="24A40A027BA948BD84FEE13340F9BCDC"/>
    <w:rsid w:val="00727BF2"/>
  </w:style>
  <w:style w:type="paragraph" w:customStyle="1" w:styleId="385411D06CB24946883B79F3595FFC48">
    <w:name w:val="385411D06CB24946883B79F3595FFC48"/>
    <w:rsid w:val="00727BF2"/>
  </w:style>
  <w:style w:type="paragraph" w:customStyle="1" w:styleId="8F25D7B4FCC049569154633382DCFB61">
    <w:name w:val="8F25D7B4FCC049569154633382DCFB61"/>
    <w:rsid w:val="00727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DFE83-3F9C-4232-BFEF-7C9F7734F059}">
  <we:reference id="wa104382081" version="1.46.0.0" store="en-US" storeType="OMEX"/>
  <we:alternateReferences>
    <we:reference id="WA104382081" version="1.46.0.0" store="" storeType="OMEX"/>
  </we:alternateReferences>
  <we:properties>
    <we:property name="MENDELEY_CITATIONS" value="[{&quot;citationID&quot;:&quot;MENDELEY_CITATION_11796f4c-a106-4ae9-8dd6-c2a9ca7406c5&quot;,&quot;properties&quot;:{&quot;noteIndex&quot;:0},&quot;isEdited&quot;:false,&quot;manualOverride&quot;:{&quot;isManuallyOverridden&quot;:false,&quot;citeprocText&quot;:&quot;(Orozco-Agamez et al., 2022)&quot;,&quot;manualOverrideText&quot;:&quot;&quot;},&quot;citationItems&quot;:[{&quot;id&quot;:&quot;d758021d-df5f-31c8-adde-80e368d73c8d&quot;,&quot;itemData&quot;:{&quot;type&quot;:&quot;article-journal&quot;,&quot;id&quot;:&quot;d758021d-df5f-31c8-adde-80e368d73c8d&quot;,&quot;title&quot;:&quot;Effects of Composition, Structure of Amine, Pressure and Temperature on CO2 Capture Efficiency and Corrosion of Carbon Steels using Amine-Based Solvents: a Review&quot;,&quot;author&quot;:[{&quot;family&quot;:&quot;Orozco-Agamez&quot;,&quot;given&quot;:&quot;Juan&quot;,&quot;parse-names&quot;:false,&quot;dropping-particle&quot;:&quot;&quot;,&quot;non-dropping-particle&quot;:&quot;&quot;},{&quot;family&quot;:&quot;Tirado&quot;,&quot;given&quot;:&quot;Diego&quot;,&quot;parse-names&quot;:false,&quot;dropping-particle&quot;:&quot;&quot;,&quot;non-dropping-particle&quot;:&quot;&quot;},{&quot;family&quot;:&quot;Umaña&quot;,&quot;given&quot;:&quot;Luis&quot;,&quot;parse-names&quot;:false,&quot;dropping-particle&quot;:&quot;&quot;,&quot;non-dropping-particle&quot;:&quot;&quot;},{&quot;family&quot;:&quot;Alviz-Meza&quot;,&quot;given&quot;:&quot;Anibal&quot;,&quot;parse-names&quot;:false,&quot;dropping-particle&quot;:&quot;&quot;,&quot;non-dropping-particle&quot;:&quot;&quot;},{&quot;family&quot;:&quot;Garcia&quot;,&quot;given&quot;:&quot;Sandra&quot;,&quot;parse-names&quot;:false,&quot;dropping-particle&quot;:&quot;&quot;,&quot;non-dropping-particle&quot;:&quot;&quot;},{&quot;family&quot;:&quot;Peña&quot;,&quot;given&quot;:&quot;Darío&quot;,&quot;parse-names&quot;:false,&quot;dropping-particle&quot;:&quot;&quot;,&quot;non-dropping-particle&quot;:&quot;&quot;}],&quot;container-title&quot;:&quot;Chemical Engineering Transactions&quot;,&quot;container-title-short&quot;:&quot;Chem Eng Trans&quot;,&quot;DOI&quot;:&quot;10.3303/CET2296085&quot;,&quot;ISSN&quot;:&quot;22839216&quot;,&quot;issued&quot;:{&quot;date-parts&quot;:[[2022]]},&quot;page&quot;:&quot;505-510&quot;,&quot;abstract&quot;:&quot;The emission of carbon dioxide (CO2) into the atmosphere is a significant environmental problem. Many technologies are proposed and implemented to sequester CO2 before it is released into the atmosphere. For capturing carbon dioxide (CO2) from exhaust gas and syngas streams in all industrial processes and combustion, chemical absorption using amine-based solvents has shown to be the most studied, reliable, and efficient technology. As a result of the dissolution of CO2 gas and its reaction with the amine solvents, the solution becomes corrosive. This undesirable phenomenon creates a corrosion problem in the absorption column, usually carbon steel. This review paper aims to understand the effects of the variables amine composition in the solution, amine structure, pressure, and temperature on the efficiency of CO2 capture and corrosion of carbon steels using chemical absorption technology using amine-based solvents.&quot;,&quot;publisher&quot;:&quot;Italian Association of Chemical Engineering - AIDIC&quot;,&quot;volume&quot;:&quot;96&quot;},&quot;isTemporary&quot;:false}],&quot;citationTag&quot;:&quot;MENDELEY_CITATION_v3_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&quot;},{&quot;citationID&quot;:&quot;MENDELEY_CITATION_c3e6c948-2158-4ccc-bf0d-06cfd084e9de&quot;,&quot;properties&quot;:{&quot;noteIndex&quot;:0},&quot;isEdited&quot;:false,&quot;manualOverride&quot;:{&quot;isManuallyOverridden&quot;:false,&quot;citeprocText&quot;:&quot;(Merchan-Arenas et al., 2018)&quot;,&quot;manualOverrideText&quot;:&quot;&quot;},&quot;citationItems&quot;:[{&quot;id&quot;:&quot;746fcf25-3cd5-3f5e-b377-9cd84e291e95&quot;,&quot;itemData&quot;:{&quot;type&quot;:&quot;article-journal&quot;,&quot;id&quot;:&quot;746fcf25-3cd5-3f5e-b377-9cd84e291e95&quot;,&quot;title&quot;:&quot;Electrochemical evaluation of the corrosion rate inhibition capacity of eugenol, o-eugenol and diphenol, on AISI 1020 Steel Exposed to 1M HCl Medium&quot;,&quot;author&quot;:[{&quot;family&quot;:&quot;Merchan-Arenas&quot;,&quot;given&quot;:&quot;Diego&quot;,&quot;parse-names&quot;:false,&quot;dropping-particle&quot;:&quot;&quot;,&quot;non-dropping-particle&quot;:&quot;&quot;},{&quot;family&quot;:&quot;Sanabria-Cala&quot;,&quot;given&quot;:&quot;Javier&quot;,&quot;parse-names&quot;:false,&quot;dropping-particle&quot;:&quot;&quot;,&quot;non-dropping-particle&quot;:&quot;&quot;},{&quot;family&quot;:&quot;Cortes-Castillo&quot;,&quot;given&quot;:&quot;Luis&quot;,&quot;parse-names&quot;:false,&quot;dropping-particle&quot;:&quot;&quot;,&quot;non-dropping-particle&quot;:&quot;&quot;},{&quot;family&quot;:&quot;Camacho&quot;,&quot;given&quot;:&quot;Diana&quot;,&quot;parse-names&quot;:false,&quot;dropping-particle&quot;:&quot;&quot;,&quot;non-dropping-particle&quot;:&quot;&quot;},{&quot;family&quot;:&quot;Vesga&quot;,&quot;given&quot;:&quot;Giselle&quot;,&quot;parse-names&quot;:false,&quot;dropping-particle&quot;:&quot;&quot;,&quot;non-dropping-particle&quot;:&quot;&quot;},{&quot;family&quot;:&quot;Peña-Ballesteros&quot;,&quot;given&quot;:&quot;Darío&quot;,&quot;parse-names&quot;:false,&quot;dropping-particle&quot;:&quot;&quot;,&quot;non-dropping-particle&quot;:&quot;&quot;},{&quot;family&quot;:&quot;Kouznetsov&quot;,&quot;given&quot;:&quot;Vladimir&quot;,&quot;parse-names&quot;:false,&quot;dropping-particle&quot;:&quot;&quot;,&quot;non-dropping-particle&quot;:&quot;&quot;}],&quot;container-title&quot;:&quot;Chemical Engineering Transactions&quot;,&quot;container-title-short&quot;:&quot;Chem Eng Trans&quot;,&quot;DOI&quot;:&quot;10.3303/CET1864042&quot;,&quot;ISBN&quot;:&quot;9788895608563&quot;,&quot;ISSN&quot;:&quot;22839216&quot;,&quot;issued&quot;:{&quot;date-parts&quot;:[[2018]]},&quot;page&quot;:&quot;247-252&quot;,&quot;abstract&quot;:&quot;Due to corrosion damages, petrochemical industry invests millions of dollars in the mitigation of this problem, which is presented basically in equipment and metal pipes, both externally and internally. A possible solution to the different consequences caused by corrosion is the use of green corrosion inhibitors. In the present research project, the inhibition capacity of the eugenol, o-eugenol and diphenol, on AISI 1020 carbon steel exposed to a 1M HCl acid medium is evaluated. Hence, the corrosion rate of the material in solutions with and without green corrosion inhibitor was calculated under the influence of two operating variables: temperature and immersion time; applying techniques such as Electrochemical Impedance Spectroscopy (EIS) and Potentiodynamic Polarization. In addition, the surface of AISI-1020 carbon steel was characterized by Scanning Electron Microscopy (SEM) in combination with Energy Dispersive X-ray Spectroscopy (EDS). Experimental tests show that the diphenol-based inhibitor obtained a corrosion rate inhibition efficiency of 96.24 % for AISI 1020 steel, compared to 76.87 % for Eugenol and 71.01 % for o-eugenol. The experimental results have shown that the percentage of inhibition increases as the temperature and immersion time of the electrochemical cell increase in the system, achieving a maximum percentage of inhibition in the corrosion rate of AISI 1020 steel of 92.23 % for a temperature of 80 °C and 6 h of immersion time.&quot;,&quot;publisher&quot;:&quot;Italian Association of Chemical Engineering - AIDIC&quot;,&quot;volume&quot;:&quot;64&quot;},&quot;isTemporary&quot;:false}],&quot;citationTag&quot;:&quot;MENDELEY_CITATION_v3_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AC06-39C8-4E59-BBF0-310DE54A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10793</TotalTime>
  <Pages>6</Pages>
  <Words>2554</Words>
  <Characters>14051</Characters>
  <Application>Microsoft Office Word</Application>
  <DocSecurity>0</DocSecurity>
  <Lines>117</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Juan Orozco -Agamez</cp:lastModifiedBy>
  <cp:revision>17</cp:revision>
  <cp:lastPrinted>2015-05-12T18:31:00Z</cp:lastPrinted>
  <dcterms:created xsi:type="dcterms:W3CDTF">2023-02-10T20:40:00Z</dcterms:created>
  <dcterms:modified xsi:type="dcterms:W3CDTF">2023-04-02T04:32:00Z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